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DA" w:rsidRPr="003711A6" w:rsidRDefault="005527DA" w:rsidP="005527DA">
      <w:pPr>
        <w:rPr>
          <w:b/>
          <w:sz w:val="32"/>
          <w:szCs w:val="32"/>
        </w:rPr>
      </w:pPr>
      <w:r w:rsidRPr="003711A6">
        <w:rPr>
          <w:b/>
          <w:sz w:val="32"/>
          <w:szCs w:val="32"/>
        </w:rPr>
        <w:t>Sanctiebeleid TOS-Actief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3402"/>
        <w:gridCol w:w="3402"/>
        <w:gridCol w:w="3402"/>
      </w:tblGrid>
      <w:tr w:rsidR="007355FD" w:rsidTr="00191EAD">
        <w:trPr>
          <w:trHeight w:val="3005"/>
        </w:trPr>
        <w:tc>
          <w:tcPr>
            <w:tcW w:w="1050" w:type="dxa"/>
            <w:shd w:val="clear" w:color="auto" w:fill="auto"/>
          </w:tcPr>
          <w:p w:rsidR="005527DA" w:rsidRDefault="005527DA" w:rsidP="007355FD">
            <w:pPr>
              <w:tabs>
                <w:tab w:val="left" w:pos="1183"/>
              </w:tabs>
            </w:pPr>
          </w:p>
        </w:tc>
        <w:tc>
          <w:tcPr>
            <w:tcW w:w="3402" w:type="dxa"/>
            <w:shd w:val="clear" w:color="auto" w:fill="auto"/>
          </w:tcPr>
          <w:p w:rsidR="005527DA" w:rsidRPr="00187BD2" w:rsidRDefault="005527DA" w:rsidP="00187BD2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27DA" w:rsidRPr="00187BD2" w:rsidRDefault="005527DA" w:rsidP="00187BD2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27DA" w:rsidRPr="00187BD2" w:rsidRDefault="005527DA" w:rsidP="00187BD2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27DA" w:rsidRDefault="00187BD2" w:rsidP="00187BD2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  <w:r w:rsidRPr="00187BD2">
              <w:rPr>
                <w:rFonts w:ascii="Arial" w:hAnsi="Arial" w:cs="Arial"/>
                <w:noProof/>
                <w:sz w:val="18"/>
                <w:szCs w:val="18"/>
              </w:rPr>
              <w:pict>
                <v:oval id="Oval 44" o:spid="_x0000_s1033" style="position:absolute;margin-left:12.25pt;margin-top:6.85pt;width:128.4pt;height:80.4pt;z-index:1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" fillcolor="#cff">
                  <v:shadow color="#eeece1"/>
                  <v:textbox inset="0,,0">
                    <w:txbxContent>
                      <w:p w:rsidR="005527DA" w:rsidRPr="005527DA" w:rsidRDefault="005527DA" w:rsidP="005527D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1.</w:t>
                        </w:r>
                      </w:p>
                      <w:p w:rsidR="005527DA" w:rsidRPr="005527DA" w:rsidRDefault="005527DA" w:rsidP="005527D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Aanspreken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187BD2" w:rsidRDefault="00187BD2" w:rsidP="00187BD2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87BD2" w:rsidRDefault="00187BD2" w:rsidP="00187BD2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87BD2" w:rsidRPr="00187BD2" w:rsidRDefault="00187BD2" w:rsidP="00187BD2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527DA" w:rsidRPr="00187BD2" w:rsidRDefault="005527DA" w:rsidP="007355FD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27DA" w:rsidRPr="00187BD2" w:rsidRDefault="005527DA" w:rsidP="007355FD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27DA" w:rsidRPr="00187BD2" w:rsidRDefault="00187BD2" w:rsidP="007355FD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  <w:r w:rsidRPr="00187BD2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pict>
                <v:oval id="_x0000_s1034" style="position:absolute;margin-left:9.05pt;margin-top:1.05pt;width:141.8pt;height:85.6pt;z-index: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" fillcolor="#548dd4">
                  <v:shadow color="#eeece1"/>
                  <v:textbox inset="0,,0">
                    <w:txbxContent>
                      <w:p w:rsidR="003711A6" w:rsidRDefault="003711A6" w:rsidP="003711A6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2.</w:t>
                        </w:r>
                      </w:p>
                      <w:p w:rsidR="005527DA" w:rsidRPr="003711A6" w:rsidRDefault="005527DA" w:rsidP="003711A6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(</w:t>
                        </w: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Voorwaardelijke</w:t>
                        </w:r>
                        <w:proofErr w:type="spellEnd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straf</w:t>
                        </w:r>
                        <w:proofErr w:type="spellEnd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/</w:t>
                        </w: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schorsing</w:t>
                        </w:r>
                        <w:proofErr w:type="spellEnd"/>
                        <w:r w:rsidR="003711A6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</w:rPr>
                          <w:t>/ uitsluiting</w:t>
                        </w:r>
                      </w:p>
                    </w:txbxContent>
                  </v:textbox>
                </v:oval>
              </w:pict>
            </w:r>
          </w:p>
          <w:p w:rsidR="005527DA" w:rsidRPr="00187BD2" w:rsidRDefault="005527DA" w:rsidP="007355FD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27DA" w:rsidRPr="00187BD2" w:rsidRDefault="005527DA" w:rsidP="007355FD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27DA" w:rsidRPr="00187BD2" w:rsidRDefault="005527DA" w:rsidP="007355FD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527DA" w:rsidRPr="00187BD2" w:rsidRDefault="00D03C03" w:rsidP="007355FD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  <w:r w:rsidRPr="00187BD2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pict>
                <v:oval id="_x0000_s1035" style="position:absolute;margin-left:8pt;margin-top:12.4pt;width:144.8pt;height:95.2pt;z-index:3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" fillcolor="#e36c0a">
                  <v:shadow color="#eeece1"/>
                  <v:textbox inset="0,,0">
                    <w:txbxContent>
                      <w:p w:rsidR="005527DA" w:rsidRDefault="005527DA" w:rsidP="005527D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3. </w:t>
                        </w:r>
                      </w:p>
                      <w:p w:rsidR="005527DA" w:rsidRPr="005527DA" w:rsidRDefault="005527DA" w:rsidP="005527D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Schorsing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/ uitsluiting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402" w:type="dxa"/>
            <w:shd w:val="clear" w:color="auto" w:fill="auto"/>
          </w:tcPr>
          <w:p w:rsidR="005527DA" w:rsidRPr="00187BD2" w:rsidRDefault="00D03C03" w:rsidP="007355FD">
            <w:pPr>
              <w:tabs>
                <w:tab w:val="left" w:pos="1183"/>
              </w:tabs>
              <w:rPr>
                <w:rFonts w:ascii="Arial" w:hAnsi="Arial" w:cs="Arial"/>
                <w:sz w:val="18"/>
                <w:szCs w:val="18"/>
              </w:rPr>
            </w:pPr>
            <w:r w:rsidRPr="00187BD2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pict>
                <v:oval id="_x0000_s1036" style="position:absolute;margin-left:8.5pt;margin-top:-.45pt;width:145.5pt;height:93.85pt;z-index: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" fillcolor="red">
                  <v:shadow color="#eeece1"/>
                  <v:textbox inset="0,.3mm,0,.3mm">
                    <w:txbxContent>
                      <w:p w:rsidR="005527DA" w:rsidRPr="005527DA" w:rsidRDefault="005527DA" w:rsidP="005527D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</w:pPr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4. </w:t>
                        </w:r>
                      </w:p>
                      <w:p w:rsidR="005527DA" w:rsidRPr="005527DA" w:rsidRDefault="005527DA" w:rsidP="005527D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Langdurige</w:t>
                        </w:r>
                        <w:proofErr w:type="spellEnd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schorsing</w:t>
                        </w:r>
                        <w:proofErr w:type="spellEnd"/>
                      </w:p>
                      <w:p w:rsidR="005527DA" w:rsidRPr="005527DA" w:rsidRDefault="005527DA" w:rsidP="005527D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/</w:t>
                        </w:r>
                        <w:r w:rsidR="003711A6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711A6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royement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</w:tr>
      <w:tr w:rsidR="007355FD" w:rsidRPr="007355FD" w:rsidTr="00187BD2">
        <w:trPr>
          <w:cantSplit/>
          <w:trHeight w:val="2700"/>
        </w:trPr>
        <w:tc>
          <w:tcPr>
            <w:tcW w:w="1050" w:type="dxa"/>
            <w:shd w:val="clear" w:color="auto" w:fill="auto"/>
            <w:textDirection w:val="btLr"/>
          </w:tcPr>
          <w:p w:rsidR="005527DA" w:rsidRPr="007355FD" w:rsidRDefault="003711A6" w:rsidP="007355FD">
            <w:pPr>
              <w:tabs>
                <w:tab w:val="left" w:pos="1183"/>
              </w:tabs>
              <w:spacing w:before="43"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nl-NL"/>
              </w:rPr>
            </w:pPr>
            <w:r w:rsidRPr="007355FD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nl-NL"/>
              </w:rPr>
              <w:t>Vergrijp (voorbeelden)</w:t>
            </w:r>
          </w:p>
        </w:tc>
        <w:tc>
          <w:tcPr>
            <w:tcW w:w="3402" w:type="dxa"/>
            <w:shd w:val="clear" w:color="auto" w:fill="auto"/>
          </w:tcPr>
          <w:p w:rsidR="005527DA" w:rsidRPr="00187BD2" w:rsidRDefault="005527DA" w:rsidP="00187BD2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- Te laten komen</w:t>
            </w:r>
          </w:p>
          <w:p w:rsidR="005527DA" w:rsidRPr="00187BD2" w:rsidRDefault="005527DA" w:rsidP="00187BD2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-Niet (tijdig) afmelden</w:t>
            </w:r>
          </w:p>
          <w:p w:rsidR="005527DA" w:rsidRPr="00187BD2" w:rsidRDefault="005527DA" w:rsidP="00187BD2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- Netjes omgaan met materiaal</w:t>
            </w:r>
          </w:p>
          <w:p w:rsidR="005527DA" w:rsidRPr="00187BD2" w:rsidRDefault="005527DA" w:rsidP="00187BD2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-Niet aanwezig zijn extra activiteiten</w:t>
            </w:r>
          </w:p>
          <w:p w:rsidR="005527DA" w:rsidRPr="00187BD2" w:rsidRDefault="005527DA" w:rsidP="00187BD2">
            <w:pPr>
              <w:numPr>
                <w:ilvl w:val="0"/>
                <w:numId w:val="1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Bij niet positief aanmoedigen/stimuleren/aanspreken team, tegenstander, scheidsrechter, eigen kin</w:t>
            </w:r>
          </w:p>
          <w:p w:rsidR="005527DA" w:rsidRPr="00187BD2" w:rsidRDefault="005527DA" w:rsidP="00187BD2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Bij niet voldoen aan team- en clubtaken (zonder te ruilen en/of te berichten)</w:t>
            </w:r>
          </w:p>
          <w:p w:rsidR="005527DA" w:rsidRPr="00187BD2" w:rsidRDefault="005527DA" w:rsidP="00187BD2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</w:tcPr>
          <w:p w:rsidR="005527DA" w:rsidRPr="00187BD2" w:rsidRDefault="005527DA" w:rsidP="007355FD">
            <w:pPr>
              <w:numPr>
                <w:ilvl w:val="0"/>
                <w:numId w:val="2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Licht fysiek geweld (duwen, trekken)</w:t>
            </w:r>
          </w:p>
          <w:p w:rsidR="005527DA" w:rsidRPr="00187BD2" w:rsidRDefault="005527DA" w:rsidP="007355FD">
            <w:pPr>
              <w:numPr>
                <w:ilvl w:val="0"/>
                <w:numId w:val="2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Licht verbaal geweld (schelden zonder ziektes en kwetsende verwijzingen)</w:t>
            </w:r>
          </w:p>
          <w:p w:rsidR="005527DA" w:rsidRPr="00187BD2" w:rsidRDefault="005527DA" w:rsidP="007355FD">
            <w:pPr>
              <w:numPr>
                <w:ilvl w:val="0"/>
                <w:numId w:val="2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Het veld betreden zonder toestemming van de scheidsrechter (alleen als je niet deelneemt aan de wedstrijd)</w:t>
            </w:r>
          </w:p>
          <w:p w:rsidR="005527DA" w:rsidRPr="00187BD2" w:rsidRDefault="005527DA" w:rsidP="007355FD">
            <w:pPr>
              <w:numPr>
                <w:ilvl w:val="0"/>
                <w:numId w:val="2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Herhaalde gedrag uit de eerste fase</w:t>
            </w:r>
          </w:p>
        </w:tc>
        <w:tc>
          <w:tcPr>
            <w:tcW w:w="3402" w:type="dxa"/>
            <w:shd w:val="clear" w:color="auto" w:fill="auto"/>
          </w:tcPr>
          <w:p w:rsidR="005527DA" w:rsidRPr="00187BD2" w:rsidRDefault="005527DA" w:rsidP="007355F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Fysiek geweld (schoppen, slaan, kopstoot met de intentie)</w:t>
            </w:r>
          </w:p>
          <w:p w:rsidR="005527DA" w:rsidRPr="00187BD2" w:rsidRDefault="005527DA" w:rsidP="007355F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Verbaal geweld </w:t>
            </w:r>
          </w:p>
          <w:p w:rsidR="005527DA" w:rsidRPr="00187BD2" w:rsidRDefault="005527DA" w:rsidP="007355F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Weigeren het speelveld te verlaten</w:t>
            </w:r>
          </w:p>
          <w:p w:rsidR="005527DA" w:rsidRPr="00187BD2" w:rsidRDefault="005527DA" w:rsidP="007355F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Discrimineren</w:t>
            </w:r>
          </w:p>
          <w:p w:rsidR="005527DA" w:rsidRPr="00187BD2" w:rsidRDefault="005527DA" w:rsidP="007355F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Alcoholmisbruik</w:t>
            </w:r>
          </w:p>
          <w:p w:rsidR="005527DA" w:rsidRPr="00187BD2" w:rsidRDefault="005527DA" w:rsidP="007355F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Herhaaldelijk gedrag uit fase 2</w:t>
            </w:r>
          </w:p>
          <w:p w:rsidR="005527DA" w:rsidRPr="00187BD2" w:rsidRDefault="005527DA" w:rsidP="007355FD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</w:tcPr>
          <w:p w:rsidR="005527DA" w:rsidRPr="00187BD2" w:rsidRDefault="005527DA" w:rsidP="007355F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proofErr w:type="spellStart"/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nl-NL"/>
              </w:rPr>
              <w:t>Diefstal</w:t>
            </w:r>
            <w:proofErr w:type="spellEnd"/>
          </w:p>
          <w:p w:rsidR="005527DA" w:rsidRPr="00187BD2" w:rsidRDefault="005527DA" w:rsidP="007355F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Drugsgebruik</w:t>
            </w:r>
          </w:p>
          <w:p w:rsidR="005527DA" w:rsidRPr="00187BD2" w:rsidRDefault="005527DA" w:rsidP="007355F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proofErr w:type="spellStart"/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Vandalise</w:t>
            </w:r>
            <w:proofErr w:type="spellEnd"/>
          </w:p>
          <w:p w:rsidR="005527DA" w:rsidRPr="00187BD2" w:rsidRDefault="005527DA" w:rsidP="007355F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Ernstig verbaal geweld</w:t>
            </w:r>
          </w:p>
          <w:p w:rsidR="005527DA" w:rsidRPr="00187BD2" w:rsidRDefault="005527DA" w:rsidP="007355F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Ernstig fysiek geweld </w:t>
            </w:r>
          </w:p>
          <w:p w:rsidR="005527DA" w:rsidRPr="00187BD2" w:rsidRDefault="005527DA" w:rsidP="007355F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Overige excessen</w:t>
            </w:r>
          </w:p>
          <w:p w:rsidR="005527DA" w:rsidRPr="00187BD2" w:rsidRDefault="005527DA" w:rsidP="007355F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Herhaaldelijk gedrag uit fase 3</w:t>
            </w:r>
          </w:p>
          <w:p w:rsidR="005527DA" w:rsidRPr="00187BD2" w:rsidRDefault="005527DA" w:rsidP="007355FD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</w:pPr>
          </w:p>
        </w:tc>
      </w:tr>
      <w:tr w:rsidR="007355FD" w:rsidRPr="007355FD" w:rsidTr="00187BD2">
        <w:trPr>
          <w:cantSplit/>
          <w:trHeight w:val="1095"/>
        </w:trPr>
        <w:tc>
          <w:tcPr>
            <w:tcW w:w="1050" w:type="dxa"/>
            <w:shd w:val="clear" w:color="auto" w:fill="auto"/>
            <w:textDirection w:val="btLr"/>
          </w:tcPr>
          <w:p w:rsidR="005527DA" w:rsidRPr="007355FD" w:rsidRDefault="00187BD2" w:rsidP="007355FD">
            <w:pPr>
              <w:tabs>
                <w:tab w:val="left" w:pos="1183"/>
              </w:tabs>
              <w:spacing w:before="43" w:after="0" w:line="240" w:lineRule="auto"/>
              <w:ind w:left="113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nl-NL"/>
              </w:rPr>
              <w:t>Actie</w:t>
            </w:r>
          </w:p>
        </w:tc>
        <w:tc>
          <w:tcPr>
            <w:tcW w:w="3402" w:type="dxa"/>
            <w:shd w:val="clear" w:color="auto" w:fill="auto"/>
            <w:hideMark/>
          </w:tcPr>
          <w:p w:rsidR="006E5AD2" w:rsidRPr="00187BD2" w:rsidRDefault="005527DA" w:rsidP="00187BD2">
            <w:pPr>
              <w:tabs>
                <w:tab w:val="left" w:pos="1183"/>
              </w:tabs>
              <w:spacing w:before="43" w:after="0" w:line="240" w:lineRule="auto"/>
              <w:ind w:left="11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Aanspreken door trainer, leider of bestuurslid naar aanleiding van een licht vergrijp. </w:t>
            </w:r>
          </w:p>
        </w:tc>
        <w:tc>
          <w:tcPr>
            <w:tcW w:w="3402" w:type="dxa"/>
            <w:shd w:val="clear" w:color="auto" w:fill="auto"/>
            <w:hideMark/>
          </w:tcPr>
          <w:p w:rsidR="006E5AD2" w:rsidRPr="00187BD2" w:rsidRDefault="005527DA" w:rsidP="007355FD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Na (meermalen herhaling van) ongewenst gedrag wordt een verslag geschreven en overhandigd aan de sanctiecommissie. </w:t>
            </w:r>
          </w:p>
        </w:tc>
        <w:tc>
          <w:tcPr>
            <w:tcW w:w="3402" w:type="dxa"/>
            <w:shd w:val="clear" w:color="auto" w:fill="auto"/>
            <w:hideMark/>
          </w:tcPr>
          <w:p w:rsidR="006E5AD2" w:rsidRPr="00187BD2" w:rsidRDefault="005527DA" w:rsidP="007355FD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Na (meermalen herhaling van) ongewenst gedrag wordt een verslag geschreven en overhandigd aan de sanctiecommissie. </w:t>
            </w:r>
          </w:p>
        </w:tc>
        <w:tc>
          <w:tcPr>
            <w:tcW w:w="3402" w:type="dxa"/>
            <w:shd w:val="clear" w:color="auto" w:fill="auto"/>
            <w:hideMark/>
          </w:tcPr>
          <w:p w:rsidR="006E5AD2" w:rsidRPr="00187BD2" w:rsidRDefault="005527DA" w:rsidP="007355FD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Na (meermalen herhaling van) ongewenst gedrag of excessief gedrag wordt een verslag geschreven en overhandigd aan de sanctiecommissie. </w:t>
            </w:r>
          </w:p>
        </w:tc>
      </w:tr>
      <w:tr w:rsidR="007355FD" w:rsidRPr="007355FD" w:rsidTr="00187BD2">
        <w:trPr>
          <w:cantSplit/>
          <w:trHeight w:val="1443"/>
        </w:trPr>
        <w:tc>
          <w:tcPr>
            <w:tcW w:w="1050" w:type="dxa"/>
            <w:shd w:val="clear" w:color="auto" w:fill="auto"/>
            <w:textDirection w:val="btLr"/>
          </w:tcPr>
          <w:p w:rsidR="005527DA" w:rsidRPr="007355FD" w:rsidRDefault="00187BD2" w:rsidP="007355FD">
            <w:pPr>
              <w:tabs>
                <w:tab w:val="left" w:pos="1183"/>
              </w:tabs>
              <w:spacing w:before="43"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nl-NL"/>
              </w:rPr>
              <w:lastRenderedPageBreak/>
              <w:t>Maatregel</w:t>
            </w:r>
          </w:p>
        </w:tc>
        <w:tc>
          <w:tcPr>
            <w:tcW w:w="3402" w:type="dxa"/>
            <w:shd w:val="clear" w:color="auto" w:fill="auto"/>
            <w:hideMark/>
          </w:tcPr>
          <w:p w:rsidR="006E5AD2" w:rsidRPr="00187BD2" w:rsidRDefault="005527DA" w:rsidP="00187BD2">
            <w:pPr>
              <w:tabs>
                <w:tab w:val="left" w:pos="1183"/>
              </w:tabs>
              <w:spacing w:before="43" w:after="0" w:line="240" w:lineRule="auto"/>
              <w:ind w:left="11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Maximaal 3x aanspreken, daarna volgt </w:t>
            </w:r>
            <w:r w:rsidR="00187BD2"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officiële</w:t>
            </w: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 waarschuwing door trainer, leider of bestuurslid. (Eventueel in samenspraak met sanctiecommissie)</w:t>
            </w:r>
          </w:p>
        </w:tc>
        <w:tc>
          <w:tcPr>
            <w:tcW w:w="3402" w:type="dxa"/>
            <w:shd w:val="clear" w:color="auto" w:fill="auto"/>
            <w:hideMark/>
          </w:tcPr>
          <w:p w:rsidR="006E5AD2" w:rsidRPr="00187BD2" w:rsidRDefault="00187BD2" w:rsidP="007355FD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De sanctiecommissie</w:t>
            </w:r>
            <w:r w:rsidR="005527DA"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 bepaalt </w:t>
            </w: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(in overleg met betrokken trainer/leider </w:t>
            </w:r>
            <w:r w:rsidR="005527DA"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of er een voorwaardelijke of onvoorwaardelijke straf/schorsing gegeven moet worden.</w:t>
            </w:r>
          </w:p>
        </w:tc>
        <w:tc>
          <w:tcPr>
            <w:tcW w:w="3402" w:type="dxa"/>
            <w:shd w:val="clear" w:color="auto" w:fill="auto"/>
            <w:hideMark/>
          </w:tcPr>
          <w:p w:rsidR="006E5AD2" w:rsidRPr="00187BD2" w:rsidRDefault="00187BD2" w:rsidP="00187BD2">
            <w:pPr>
              <w:tabs>
                <w:tab w:val="left" w:pos="118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De sanctiecommissie bepaalt (in overleg met betrokken trainer/leider </w:t>
            </w: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en het </w:t>
            </w:r>
            <w:r w:rsidR="005527DA"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bestuur de duur van de schorsing/ontzegging terrein.</w:t>
            </w:r>
          </w:p>
        </w:tc>
        <w:tc>
          <w:tcPr>
            <w:tcW w:w="3402" w:type="dxa"/>
            <w:shd w:val="clear" w:color="auto" w:fill="auto"/>
            <w:hideMark/>
          </w:tcPr>
          <w:p w:rsidR="006E5AD2" w:rsidRPr="00187BD2" w:rsidRDefault="00187BD2" w:rsidP="00187BD2">
            <w:pPr>
              <w:tabs>
                <w:tab w:val="left" w:pos="118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De sanctiecommissie bepaalt (in overleg met betrokken trainer/leider en het bestuur</w:t>
            </w: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 xml:space="preserve"> </w:t>
            </w:r>
            <w:r w:rsidR="005527DA"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of er over moet worden gegaan tot een langdurige schorsing/ontzegging terrein of royement</w:t>
            </w:r>
            <w:r w:rsidRPr="00187BD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nl-NL"/>
              </w:rPr>
              <w:t>.</w:t>
            </w:r>
          </w:p>
        </w:tc>
      </w:tr>
      <w:tr w:rsidR="007355FD" w:rsidRPr="00187BD2" w:rsidTr="00187BD2">
        <w:trPr>
          <w:cantSplit/>
          <w:trHeight w:val="1134"/>
        </w:trPr>
        <w:tc>
          <w:tcPr>
            <w:tcW w:w="1050" w:type="dxa"/>
            <w:shd w:val="clear" w:color="auto" w:fill="auto"/>
            <w:textDirection w:val="btLr"/>
            <w:vAlign w:val="center"/>
          </w:tcPr>
          <w:p w:rsidR="004B7E6F" w:rsidRPr="00187BD2" w:rsidRDefault="004B7E6F" w:rsidP="007355FD">
            <w:pPr>
              <w:tabs>
                <w:tab w:val="left" w:pos="1183"/>
              </w:tabs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Jeugd (F t/m C)</w:t>
            </w:r>
          </w:p>
        </w:tc>
        <w:tc>
          <w:tcPr>
            <w:tcW w:w="3402" w:type="dxa"/>
            <w:shd w:val="clear" w:color="auto" w:fill="auto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ind w:left="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Aanspreken door trainer, leider of bestuurslid.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ind w:left="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2D2726" w:rsidRPr="00187BD2">
              <w:rPr>
                <w:rFonts w:ascii="Arial" w:hAnsi="Arial" w:cs="Arial"/>
                <w:color w:val="000000"/>
                <w:sz w:val="18"/>
                <w:szCs w:val="18"/>
              </w:rPr>
              <w:t>Officiële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 waarschuwing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Leider of trainer stellen verslag op en geven deze door aan de voorzitter van de Sanctiecommissie. Deze bepaalt 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(eventueel in overleg met bestuur) 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of er volstaan kan worden met een voorwaardelijke straf of een onvoorwaardelijke straf.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: Tijdelijke uitsluiting tot 2 wedstrijden/2 weken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Leider, bestuurslid 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en/of 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trainer stellen verslag op en geven deze door aan de voorzitter van de Sanctiecommissie. D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eze bepaalt in overleg met 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bestuur strafmaat.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: tijdelijke uitsluiting tot 4 wedstrijden/4 weken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Leider, bestuurslid 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en/of 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trainer stellen verslag op en geven deze door aan de voorzitter van de Sanctiecommissie. D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eze bepaalt in overleg met 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bestuur strafmaat.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: Lan</w:t>
            </w:r>
            <w:r w:rsidR="002D2726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durige schorsing of royement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355FD" w:rsidRPr="00187BD2" w:rsidTr="00187BD2">
        <w:trPr>
          <w:cantSplit/>
          <w:trHeight w:val="1544"/>
        </w:trPr>
        <w:tc>
          <w:tcPr>
            <w:tcW w:w="1050" w:type="dxa"/>
            <w:shd w:val="clear" w:color="auto" w:fill="auto"/>
            <w:textDirection w:val="btLr"/>
            <w:vAlign w:val="center"/>
          </w:tcPr>
          <w:p w:rsidR="004B7E6F" w:rsidRPr="00187BD2" w:rsidRDefault="004B7E6F" w:rsidP="007355FD">
            <w:pPr>
              <w:tabs>
                <w:tab w:val="left" w:pos="1183"/>
              </w:tabs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87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A/B-</w:t>
            </w:r>
            <w:proofErr w:type="spellStart"/>
            <w:r w:rsidRPr="00187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jeugd</w:t>
            </w:r>
            <w:proofErr w:type="spellEnd"/>
            <w:r w:rsidRPr="00187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, </w:t>
            </w:r>
            <w:r w:rsidR="00D01FB8" w:rsidRPr="00187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Senioren</w:t>
            </w:r>
          </w:p>
        </w:tc>
        <w:tc>
          <w:tcPr>
            <w:tcW w:w="3402" w:type="dxa"/>
            <w:shd w:val="clear" w:color="auto" w:fill="auto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ind w:left="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Aanspreken door trainer, leider of bestuurslid.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ind w:left="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2D2726" w:rsidRPr="00187BD2">
              <w:rPr>
                <w:rFonts w:ascii="Arial" w:hAnsi="Arial" w:cs="Arial"/>
                <w:color w:val="000000"/>
                <w:sz w:val="18"/>
                <w:szCs w:val="18"/>
              </w:rPr>
              <w:t>Officiële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 waarschuwing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7BD2" w:rsidRPr="00187BD2" w:rsidRDefault="00187BD2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Leider </w:t>
            </w:r>
            <w:r w:rsidR="004B7E6F"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of trainer stellen verslag op en geven deze door aan de voorzitter van de Sanctiecommissie. Deze bepaalt 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(eventueel in overleg met bestuur) </w:t>
            </w:r>
            <w:r w:rsidR="004B7E6F"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of er volstaan kan worden met een voorwaardelijke straf of een onvoorwaardelijke straf.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: Tijdelijke uitsluiting tot 3wedstrijden/3 weken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Leider, bestuurslid 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>en/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of trainer stellen verslag op en geven deze door aan de voorzitter van de Sanctiecommissie. Deze bepaalt in overleg met hoofdbestuur strafmaat.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: tijdelijke uitsluiting tot 6 wedstrijden/6 weken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Leider, bestuurslid 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en/of 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trainer stellen verslag op en geven deze door aan de voorzitter van de Sanctiecommissie. Deze bepaalt in overleg met hoofdbestuur strafmaat.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: Lan</w:t>
            </w:r>
            <w:r w:rsidR="002D2726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durige schorsing of royement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355FD" w:rsidRPr="00187BD2" w:rsidTr="00187BD2">
        <w:trPr>
          <w:cantSplit/>
          <w:trHeight w:val="1134"/>
        </w:trPr>
        <w:tc>
          <w:tcPr>
            <w:tcW w:w="1050" w:type="dxa"/>
            <w:shd w:val="clear" w:color="auto" w:fill="auto"/>
            <w:textDirection w:val="btLr"/>
            <w:vAlign w:val="center"/>
          </w:tcPr>
          <w:p w:rsidR="004B7E6F" w:rsidRPr="00187BD2" w:rsidRDefault="004B7E6F" w:rsidP="007355FD">
            <w:pPr>
              <w:tabs>
                <w:tab w:val="left" w:pos="1183"/>
              </w:tabs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B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Overigen</w:t>
            </w:r>
            <w:proofErr w:type="spellEnd"/>
            <w:r w:rsidR="00125F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derden</w:t>
            </w:r>
          </w:p>
        </w:tc>
        <w:tc>
          <w:tcPr>
            <w:tcW w:w="3402" w:type="dxa"/>
            <w:shd w:val="clear" w:color="auto" w:fill="auto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ind w:left="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Aanspreken door trainer, leider of bestuurslid.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ind w:left="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2D2726" w:rsidRPr="00187BD2">
              <w:rPr>
                <w:rFonts w:ascii="Arial" w:hAnsi="Arial" w:cs="Arial"/>
                <w:color w:val="000000"/>
                <w:sz w:val="18"/>
                <w:szCs w:val="18"/>
              </w:rPr>
              <w:t>Officiële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 waarschuwing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Leider, bestuurslid 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>en/of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trainer stellen verslag op en geven deze door aan de voorzitter van de Sanctiecommissie. Deze bepaalt of er volstaan kan worden met een voorwaardelijke straf of een onvoorwaardelijke straf.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: Tijdelijke ontzegging tot het terrein: 2 wedstrijden/2 weken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Leider, bestuurslid 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>en/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of trainer stellen verslag op en geven deze door aan de voorzitter van de Sanctiecommissie. Deze bepaalt in 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overleg met 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bestuur strafmaat.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: tijdelijke ontzegging tot het terrein 4 wedstrijden/4 weken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7BD2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Leider, bestuurslid 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>en/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of trainer stellen verslag op en geven deze door aan de voorzitter van de Sanctiecommissie. D</w:t>
            </w:r>
            <w:r w:rsidR="00187BD2"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eze bepaalt in overleg met 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bestuur strafmaat. </w:t>
            </w:r>
          </w:p>
          <w:p w:rsidR="004B7E6F" w:rsidRPr="00187BD2" w:rsidRDefault="004B7E6F" w:rsidP="00187BD2">
            <w:pPr>
              <w:tabs>
                <w:tab w:val="left" w:pos="1183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Sanctie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>: Lan</w:t>
            </w:r>
            <w:r w:rsidR="002D2726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187BD2">
              <w:rPr>
                <w:rFonts w:ascii="Arial" w:hAnsi="Arial" w:cs="Arial"/>
                <w:color w:val="000000"/>
                <w:sz w:val="18"/>
                <w:szCs w:val="18"/>
              </w:rPr>
              <w:t xml:space="preserve">durige ontzegging tot het terrein en/of royement betrokken lid van TOS. </w:t>
            </w:r>
          </w:p>
        </w:tc>
      </w:tr>
    </w:tbl>
    <w:p w:rsidR="007B6435" w:rsidRPr="00187BD2" w:rsidRDefault="007B6435" w:rsidP="00B84C1B">
      <w:pPr>
        <w:rPr>
          <w:sz w:val="18"/>
          <w:szCs w:val="18"/>
        </w:rPr>
      </w:pPr>
    </w:p>
    <w:sectPr w:rsidR="007B6435" w:rsidRPr="00187BD2" w:rsidSect="00191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07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03" w:rsidRDefault="00D03C03">
      <w:r>
        <w:separator/>
      </w:r>
    </w:p>
  </w:endnote>
  <w:endnote w:type="continuationSeparator" w:id="0">
    <w:p w:rsidR="00D03C03" w:rsidRDefault="00D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AD" w:rsidRDefault="00191EA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F2" w:rsidRPr="00F16BF2" w:rsidRDefault="00F16BF2" w:rsidP="00187BD2">
    <w:pPr>
      <w:pStyle w:val="Voettekst"/>
      <w:jc w:val="center"/>
      <w:rPr>
        <w:sz w:val="20"/>
        <w:szCs w:val="20"/>
      </w:rPr>
    </w:pPr>
    <w:r w:rsidRPr="00F16BF2">
      <w:rPr>
        <w:sz w:val="20"/>
        <w:szCs w:val="20"/>
      </w:rPr>
      <w:t xml:space="preserve">- </w:t>
    </w:r>
    <w:r w:rsidRPr="00F16BF2">
      <w:rPr>
        <w:rStyle w:val="Paginanummer"/>
        <w:sz w:val="20"/>
        <w:szCs w:val="20"/>
      </w:rPr>
      <w:fldChar w:fldCharType="begin"/>
    </w:r>
    <w:r w:rsidRPr="00F16BF2">
      <w:rPr>
        <w:rStyle w:val="Paginanummer"/>
        <w:sz w:val="20"/>
        <w:szCs w:val="20"/>
      </w:rPr>
      <w:instrText xml:space="preserve"> PAGE </w:instrText>
    </w:r>
    <w:r w:rsidRPr="00F16BF2">
      <w:rPr>
        <w:rStyle w:val="Paginanummer"/>
        <w:sz w:val="20"/>
        <w:szCs w:val="20"/>
      </w:rPr>
      <w:fldChar w:fldCharType="separate"/>
    </w:r>
    <w:r w:rsidR="00191EAD">
      <w:rPr>
        <w:rStyle w:val="Paginanummer"/>
        <w:noProof/>
        <w:sz w:val="20"/>
        <w:szCs w:val="20"/>
      </w:rPr>
      <w:t>1</w:t>
    </w:r>
    <w:r w:rsidRPr="00F16BF2">
      <w:rPr>
        <w:rStyle w:val="Paginanummer"/>
        <w:sz w:val="20"/>
        <w:szCs w:val="20"/>
      </w:rPr>
      <w:fldChar w:fldCharType="end"/>
    </w:r>
    <w:r w:rsidRPr="00F16BF2">
      <w:rPr>
        <w:rStyle w:val="Paginanummer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AD" w:rsidRDefault="00191E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03" w:rsidRDefault="00D03C03">
      <w:r>
        <w:separator/>
      </w:r>
    </w:p>
  </w:footnote>
  <w:footnote w:type="continuationSeparator" w:id="0">
    <w:p w:rsidR="00D03C03" w:rsidRDefault="00D0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AD" w:rsidRDefault="00191E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F2" w:rsidRDefault="00D03C03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.55pt;width:189.4pt;height:41.7pt;z-index:1;v-text-anchor:middle">
          <v:fill type="frame"/>
          <v:stroke joinstyle="round"/>
          <v:imagedata r:id="rId1" o:title=""/>
        </v:shape>
      </w:pict>
    </w:r>
  </w:p>
  <w:p w:rsidR="00F16BF2" w:rsidRDefault="00F16BF2">
    <w:pPr>
      <w:pStyle w:val="Koptekst"/>
    </w:pPr>
  </w:p>
  <w:p w:rsidR="00191EAD" w:rsidRDefault="00191EAD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AD" w:rsidRDefault="00191E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692"/>
    <w:multiLevelType w:val="hybridMultilevel"/>
    <w:tmpl w:val="C5029216"/>
    <w:lvl w:ilvl="0" w:tplc="C99AC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4C9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EC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294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C21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CB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04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C3A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C2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0645F8"/>
    <w:multiLevelType w:val="hybridMultilevel"/>
    <w:tmpl w:val="20802080"/>
    <w:lvl w:ilvl="0" w:tplc="2F2C0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EB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E60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04B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5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EF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69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A7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E6C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1F44E2"/>
    <w:multiLevelType w:val="hybridMultilevel"/>
    <w:tmpl w:val="8B64DD5C"/>
    <w:lvl w:ilvl="0" w:tplc="B7744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A9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6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A1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299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84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E3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A11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E25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A9602C"/>
    <w:multiLevelType w:val="hybridMultilevel"/>
    <w:tmpl w:val="8FDC67BE"/>
    <w:lvl w:ilvl="0" w:tplc="58FC2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8C6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058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43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A7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4C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26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CD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C8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 style="v-text-anchor:middle" fillcolor="#cff">
      <v:fill color="#cff"/>
      <v:shadow color="#eeece1"/>
      <v:textbox inset="1mm,,1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7DA"/>
    <w:rsid w:val="00003A5D"/>
    <w:rsid w:val="00012F66"/>
    <w:rsid w:val="00020DEE"/>
    <w:rsid w:val="00041E13"/>
    <w:rsid w:val="00050E31"/>
    <w:rsid w:val="00062BAF"/>
    <w:rsid w:val="000700C9"/>
    <w:rsid w:val="00081C2B"/>
    <w:rsid w:val="00085408"/>
    <w:rsid w:val="000A4481"/>
    <w:rsid w:val="000A7D03"/>
    <w:rsid w:val="000B0532"/>
    <w:rsid w:val="000B2203"/>
    <w:rsid w:val="000B6021"/>
    <w:rsid w:val="000B6563"/>
    <w:rsid w:val="000C1BEA"/>
    <w:rsid w:val="000D63B5"/>
    <w:rsid w:val="000E059F"/>
    <w:rsid w:val="000F31E2"/>
    <w:rsid w:val="00120629"/>
    <w:rsid w:val="00122FCD"/>
    <w:rsid w:val="00124E76"/>
    <w:rsid w:val="00125FCA"/>
    <w:rsid w:val="00131987"/>
    <w:rsid w:val="00140902"/>
    <w:rsid w:val="001413E1"/>
    <w:rsid w:val="001746E9"/>
    <w:rsid w:val="00175680"/>
    <w:rsid w:val="00184961"/>
    <w:rsid w:val="00185B03"/>
    <w:rsid w:val="00187BD2"/>
    <w:rsid w:val="00191B45"/>
    <w:rsid w:val="00191EAD"/>
    <w:rsid w:val="001A1EAC"/>
    <w:rsid w:val="001B23BF"/>
    <w:rsid w:val="001B4352"/>
    <w:rsid w:val="001C29F1"/>
    <w:rsid w:val="001D7A3E"/>
    <w:rsid w:val="001E6A32"/>
    <w:rsid w:val="001F3D41"/>
    <w:rsid w:val="00206352"/>
    <w:rsid w:val="00206378"/>
    <w:rsid w:val="00206B0B"/>
    <w:rsid w:val="002078C5"/>
    <w:rsid w:val="00220CC9"/>
    <w:rsid w:val="00233C47"/>
    <w:rsid w:val="00240104"/>
    <w:rsid w:val="00257DCE"/>
    <w:rsid w:val="00257F60"/>
    <w:rsid w:val="00263CDA"/>
    <w:rsid w:val="00267AFE"/>
    <w:rsid w:val="002944E5"/>
    <w:rsid w:val="00297750"/>
    <w:rsid w:val="002B1D5B"/>
    <w:rsid w:val="002B7AFC"/>
    <w:rsid w:val="002C1B0E"/>
    <w:rsid w:val="002D116C"/>
    <w:rsid w:val="002D2726"/>
    <w:rsid w:val="002D4C97"/>
    <w:rsid w:val="002D7979"/>
    <w:rsid w:val="002E1DAD"/>
    <w:rsid w:val="002E2AD0"/>
    <w:rsid w:val="002E5CD9"/>
    <w:rsid w:val="002F531D"/>
    <w:rsid w:val="002F5403"/>
    <w:rsid w:val="003037D0"/>
    <w:rsid w:val="00310E6B"/>
    <w:rsid w:val="003201C2"/>
    <w:rsid w:val="003234EF"/>
    <w:rsid w:val="00323EA9"/>
    <w:rsid w:val="0032580D"/>
    <w:rsid w:val="00326362"/>
    <w:rsid w:val="00340A4E"/>
    <w:rsid w:val="003445E9"/>
    <w:rsid w:val="0034757C"/>
    <w:rsid w:val="00352541"/>
    <w:rsid w:val="00355264"/>
    <w:rsid w:val="00366951"/>
    <w:rsid w:val="003711A6"/>
    <w:rsid w:val="003958A6"/>
    <w:rsid w:val="003A15BD"/>
    <w:rsid w:val="003A6039"/>
    <w:rsid w:val="003C0E69"/>
    <w:rsid w:val="003D7D4F"/>
    <w:rsid w:val="00404548"/>
    <w:rsid w:val="00412E8C"/>
    <w:rsid w:val="00414299"/>
    <w:rsid w:val="00417C46"/>
    <w:rsid w:val="0042337E"/>
    <w:rsid w:val="0042476C"/>
    <w:rsid w:val="00432F31"/>
    <w:rsid w:val="00437287"/>
    <w:rsid w:val="00460934"/>
    <w:rsid w:val="004617AF"/>
    <w:rsid w:val="00470C5B"/>
    <w:rsid w:val="0047502D"/>
    <w:rsid w:val="00483605"/>
    <w:rsid w:val="004A5960"/>
    <w:rsid w:val="004A7E6C"/>
    <w:rsid w:val="004B385C"/>
    <w:rsid w:val="004B7E6F"/>
    <w:rsid w:val="004C008F"/>
    <w:rsid w:val="004C0B91"/>
    <w:rsid w:val="004C57F4"/>
    <w:rsid w:val="004D1734"/>
    <w:rsid w:val="004D18CD"/>
    <w:rsid w:val="004E3863"/>
    <w:rsid w:val="00504B34"/>
    <w:rsid w:val="00505E7C"/>
    <w:rsid w:val="00523167"/>
    <w:rsid w:val="00524612"/>
    <w:rsid w:val="0053411D"/>
    <w:rsid w:val="00537159"/>
    <w:rsid w:val="005402BD"/>
    <w:rsid w:val="00551984"/>
    <w:rsid w:val="005527DA"/>
    <w:rsid w:val="005528C6"/>
    <w:rsid w:val="005551C9"/>
    <w:rsid w:val="00587F4C"/>
    <w:rsid w:val="005B7B34"/>
    <w:rsid w:val="005F2178"/>
    <w:rsid w:val="006149B2"/>
    <w:rsid w:val="00616A03"/>
    <w:rsid w:val="00631DC7"/>
    <w:rsid w:val="006359F4"/>
    <w:rsid w:val="00651896"/>
    <w:rsid w:val="00652CE0"/>
    <w:rsid w:val="00652FF4"/>
    <w:rsid w:val="00665C2E"/>
    <w:rsid w:val="00666CAB"/>
    <w:rsid w:val="006708CD"/>
    <w:rsid w:val="00670B15"/>
    <w:rsid w:val="00681CC8"/>
    <w:rsid w:val="00682166"/>
    <w:rsid w:val="00690E35"/>
    <w:rsid w:val="006921A3"/>
    <w:rsid w:val="006969C7"/>
    <w:rsid w:val="006B0378"/>
    <w:rsid w:val="006B119E"/>
    <w:rsid w:val="006F09F0"/>
    <w:rsid w:val="00702070"/>
    <w:rsid w:val="00712A8F"/>
    <w:rsid w:val="00714332"/>
    <w:rsid w:val="007209FE"/>
    <w:rsid w:val="007216A4"/>
    <w:rsid w:val="0072585B"/>
    <w:rsid w:val="007355FD"/>
    <w:rsid w:val="0074155C"/>
    <w:rsid w:val="007454B1"/>
    <w:rsid w:val="007455E9"/>
    <w:rsid w:val="00750E83"/>
    <w:rsid w:val="00761B00"/>
    <w:rsid w:val="0076543B"/>
    <w:rsid w:val="00772EC7"/>
    <w:rsid w:val="00781ED4"/>
    <w:rsid w:val="007922C0"/>
    <w:rsid w:val="00792B93"/>
    <w:rsid w:val="00793C3B"/>
    <w:rsid w:val="007B3457"/>
    <w:rsid w:val="007B6435"/>
    <w:rsid w:val="007C2431"/>
    <w:rsid w:val="007C6A3F"/>
    <w:rsid w:val="007C6BBC"/>
    <w:rsid w:val="007D1FC4"/>
    <w:rsid w:val="007D3A8C"/>
    <w:rsid w:val="007F7284"/>
    <w:rsid w:val="007F7E64"/>
    <w:rsid w:val="0081001D"/>
    <w:rsid w:val="008212CC"/>
    <w:rsid w:val="00821964"/>
    <w:rsid w:val="00822054"/>
    <w:rsid w:val="00826180"/>
    <w:rsid w:val="00826896"/>
    <w:rsid w:val="00835790"/>
    <w:rsid w:val="008366F9"/>
    <w:rsid w:val="00837FBA"/>
    <w:rsid w:val="008450E2"/>
    <w:rsid w:val="00865876"/>
    <w:rsid w:val="00866987"/>
    <w:rsid w:val="00872368"/>
    <w:rsid w:val="00875063"/>
    <w:rsid w:val="00886E8F"/>
    <w:rsid w:val="008B0550"/>
    <w:rsid w:val="008C189D"/>
    <w:rsid w:val="008D121E"/>
    <w:rsid w:val="008D35A4"/>
    <w:rsid w:val="008D66D8"/>
    <w:rsid w:val="008E51F3"/>
    <w:rsid w:val="008F7AF9"/>
    <w:rsid w:val="0091250E"/>
    <w:rsid w:val="00913869"/>
    <w:rsid w:val="00913A71"/>
    <w:rsid w:val="00916BAF"/>
    <w:rsid w:val="00931976"/>
    <w:rsid w:val="00951E7F"/>
    <w:rsid w:val="009576CD"/>
    <w:rsid w:val="00957A57"/>
    <w:rsid w:val="009769CB"/>
    <w:rsid w:val="0098404B"/>
    <w:rsid w:val="009853EE"/>
    <w:rsid w:val="009903A1"/>
    <w:rsid w:val="00991D8E"/>
    <w:rsid w:val="009C4BAE"/>
    <w:rsid w:val="009D60B0"/>
    <w:rsid w:val="009E1425"/>
    <w:rsid w:val="009E772F"/>
    <w:rsid w:val="009F2F17"/>
    <w:rsid w:val="009F386A"/>
    <w:rsid w:val="00A0203F"/>
    <w:rsid w:val="00A048A2"/>
    <w:rsid w:val="00A05239"/>
    <w:rsid w:val="00A053B8"/>
    <w:rsid w:val="00A15B98"/>
    <w:rsid w:val="00A23FA4"/>
    <w:rsid w:val="00A25165"/>
    <w:rsid w:val="00A313CC"/>
    <w:rsid w:val="00A32D19"/>
    <w:rsid w:val="00A36A56"/>
    <w:rsid w:val="00A42BF9"/>
    <w:rsid w:val="00A46C38"/>
    <w:rsid w:val="00A528C0"/>
    <w:rsid w:val="00A57972"/>
    <w:rsid w:val="00A65C1F"/>
    <w:rsid w:val="00A65E6C"/>
    <w:rsid w:val="00A756BE"/>
    <w:rsid w:val="00A82653"/>
    <w:rsid w:val="00A82E76"/>
    <w:rsid w:val="00A845E5"/>
    <w:rsid w:val="00A94E49"/>
    <w:rsid w:val="00AB6A8F"/>
    <w:rsid w:val="00AB7ADE"/>
    <w:rsid w:val="00AC2D94"/>
    <w:rsid w:val="00AD164F"/>
    <w:rsid w:val="00AE13DD"/>
    <w:rsid w:val="00AE2047"/>
    <w:rsid w:val="00B019CF"/>
    <w:rsid w:val="00B07400"/>
    <w:rsid w:val="00B10BEE"/>
    <w:rsid w:val="00B16A11"/>
    <w:rsid w:val="00B21081"/>
    <w:rsid w:val="00B22C4F"/>
    <w:rsid w:val="00B23570"/>
    <w:rsid w:val="00B42B2D"/>
    <w:rsid w:val="00B51E50"/>
    <w:rsid w:val="00B53A7A"/>
    <w:rsid w:val="00B54BC2"/>
    <w:rsid w:val="00B5711F"/>
    <w:rsid w:val="00B57642"/>
    <w:rsid w:val="00B6172F"/>
    <w:rsid w:val="00B6681C"/>
    <w:rsid w:val="00B84C1B"/>
    <w:rsid w:val="00B9111C"/>
    <w:rsid w:val="00BA25E2"/>
    <w:rsid w:val="00BB2B73"/>
    <w:rsid w:val="00BB7B0B"/>
    <w:rsid w:val="00BC580A"/>
    <w:rsid w:val="00BC7E8A"/>
    <w:rsid w:val="00BD26CA"/>
    <w:rsid w:val="00BF4FD7"/>
    <w:rsid w:val="00BF73A7"/>
    <w:rsid w:val="00C055A5"/>
    <w:rsid w:val="00C06F05"/>
    <w:rsid w:val="00C22A7E"/>
    <w:rsid w:val="00C25602"/>
    <w:rsid w:val="00C267D5"/>
    <w:rsid w:val="00C42644"/>
    <w:rsid w:val="00C43730"/>
    <w:rsid w:val="00C46BFE"/>
    <w:rsid w:val="00C471BC"/>
    <w:rsid w:val="00C52D41"/>
    <w:rsid w:val="00C63F75"/>
    <w:rsid w:val="00C771CE"/>
    <w:rsid w:val="00C84CA0"/>
    <w:rsid w:val="00C908E2"/>
    <w:rsid w:val="00C97291"/>
    <w:rsid w:val="00CA2A0F"/>
    <w:rsid w:val="00CC170D"/>
    <w:rsid w:val="00CE0D5D"/>
    <w:rsid w:val="00CE5BFF"/>
    <w:rsid w:val="00CF6B24"/>
    <w:rsid w:val="00CF6FE3"/>
    <w:rsid w:val="00D01FB8"/>
    <w:rsid w:val="00D03C03"/>
    <w:rsid w:val="00D04F38"/>
    <w:rsid w:val="00D1529A"/>
    <w:rsid w:val="00D263D4"/>
    <w:rsid w:val="00D27AA9"/>
    <w:rsid w:val="00D27BA3"/>
    <w:rsid w:val="00D40162"/>
    <w:rsid w:val="00D45FBA"/>
    <w:rsid w:val="00D53CE8"/>
    <w:rsid w:val="00D60E73"/>
    <w:rsid w:val="00D632F6"/>
    <w:rsid w:val="00D717D2"/>
    <w:rsid w:val="00D7749F"/>
    <w:rsid w:val="00D8074A"/>
    <w:rsid w:val="00D82423"/>
    <w:rsid w:val="00D83592"/>
    <w:rsid w:val="00D86649"/>
    <w:rsid w:val="00D9602E"/>
    <w:rsid w:val="00DA2AD3"/>
    <w:rsid w:val="00DA7849"/>
    <w:rsid w:val="00DB0191"/>
    <w:rsid w:val="00DB44AB"/>
    <w:rsid w:val="00DC315E"/>
    <w:rsid w:val="00DE324A"/>
    <w:rsid w:val="00DF42BE"/>
    <w:rsid w:val="00E045B7"/>
    <w:rsid w:val="00E21E6B"/>
    <w:rsid w:val="00E2223D"/>
    <w:rsid w:val="00E543B7"/>
    <w:rsid w:val="00E7500F"/>
    <w:rsid w:val="00E7655C"/>
    <w:rsid w:val="00E81924"/>
    <w:rsid w:val="00E81F34"/>
    <w:rsid w:val="00E8295D"/>
    <w:rsid w:val="00E933DA"/>
    <w:rsid w:val="00EB2DA3"/>
    <w:rsid w:val="00EB54EF"/>
    <w:rsid w:val="00EF58CE"/>
    <w:rsid w:val="00EF5B74"/>
    <w:rsid w:val="00F07AF1"/>
    <w:rsid w:val="00F16BF2"/>
    <w:rsid w:val="00F2275F"/>
    <w:rsid w:val="00F241EA"/>
    <w:rsid w:val="00F44A7D"/>
    <w:rsid w:val="00F46B9A"/>
    <w:rsid w:val="00F5281F"/>
    <w:rsid w:val="00F52BC8"/>
    <w:rsid w:val="00F62E9E"/>
    <w:rsid w:val="00F70512"/>
    <w:rsid w:val="00F7567A"/>
    <w:rsid w:val="00F960CF"/>
    <w:rsid w:val="00FA5C78"/>
    <w:rsid w:val="00FA6504"/>
    <w:rsid w:val="00FB2163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#cff">
      <v:fill color="#cff"/>
      <v:shadow color="#eeece1"/>
      <v:textbox inset="1mm,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27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063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063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06352"/>
  </w:style>
  <w:style w:type="paragraph" w:customStyle="1" w:styleId="msolistparagraph0">
    <w:name w:val="msolistparagraph"/>
    <w:basedOn w:val="Standaard"/>
    <w:rsid w:val="00A756BE"/>
    <w:pPr>
      <w:ind w:left="720"/>
    </w:pPr>
  </w:style>
  <w:style w:type="character" w:styleId="Zwaar">
    <w:name w:val="Strong"/>
    <w:qFormat/>
    <w:rsid w:val="00460934"/>
    <w:rPr>
      <w:b/>
      <w:bCs/>
    </w:rPr>
  </w:style>
  <w:style w:type="paragraph" w:styleId="Lijstalinea">
    <w:name w:val="List Paragraph"/>
    <w:basedOn w:val="Standaard"/>
    <w:qFormat/>
    <w:rsid w:val="001746E9"/>
    <w:pPr>
      <w:ind w:left="720"/>
      <w:contextualSpacing/>
    </w:pPr>
  </w:style>
  <w:style w:type="character" w:styleId="Hyperlink">
    <w:name w:val="Hyperlink"/>
    <w:rsid w:val="000B602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47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471B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52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5527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6769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13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208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13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1042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50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23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3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0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9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4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8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3413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733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83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577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PR2010\AppData\Roaming\Microsoft\Sjablonen\TO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TOS</Template>
  <TotalTime>42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TOS Bestuur</vt:lpstr>
    </vt:vector>
  </TitlesOfParts>
  <Company>MRPR Communicatie Advies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 Bestuur</dc:title>
  <dc:creator>Machiel</dc:creator>
  <cp:lastModifiedBy>Machiel</cp:lastModifiedBy>
  <cp:revision>7</cp:revision>
  <dcterms:created xsi:type="dcterms:W3CDTF">2012-01-31T15:48:00Z</dcterms:created>
  <dcterms:modified xsi:type="dcterms:W3CDTF">2012-01-31T17:05:00Z</dcterms:modified>
</cp:coreProperties>
</file>