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9E" w:rsidRDefault="00D85E9E" w:rsidP="00641B09">
      <w:pPr>
        <w:jc w:val="center"/>
        <w:rPr>
          <w:rFonts w:ascii="Arial" w:hAnsi="Arial" w:cs="Arial"/>
          <w:b/>
          <w:sz w:val="28"/>
        </w:rPr>
      </w:pPr>
      <w:r w:rsidRPr="007E4F5C">
        <w:rPr>
          <w:rFonts w:ascii="Arial" w:hAnsi="Arial" w:cs="Arial"/>
          <w:noProof/>
          <w:sz w:val="28"/>
          <w:szCs w:val="28"/>
          <w:lang w:eastAsia="nl-NL"/>
        </w:rPr>
        <w:drawing>
          <wp:inline distT="0" distB="0" distL="0" distR="0">
            <wp:extent cx="3886200" cy="1038225"/>
            <wp:effectExtent l="0" t="0" r="0" b="9525"/>
            <wp:docPr id="1" name="Afbeelding 4" descr="Rohda Raal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hda Raalte">
                      <a:hlinkClick r:id="rId9"/>
                    </pic:cNvPr>
                    <pic:cNvPicPr>
                      <a:picLocks noChangeAspect="1" noChangeArrowheads="1"/>
                    </pic:cNvPicPr>
                  </pic:nvPicPr>
                  <pic:blipFill>
                    <a:blip r:embed="rId10" cstate="print"/>
                    <a:srcRect/>
                    <a:stretch>
                      <a:fillRect/>
                    </a:stretch>
                  </pic:blipFill>
                  <pic:spPr bwMode="auto">
                    <a:xfrm>
                      <a:off x="0" y="0"/>
                      <a:ext cx="3884917" cy="1037882"/>
                    </a:xfrm>
                    <a:prstGeom prst="rect">
                      <a:avLst/>
                    </a:prstGeom>
                    <a:noFill/>
                    <a:ln w="9525">
                      <a:noFill/>
                      <a:miter lim="800000"/>
                      <a:headEnd/>
                      <a:tailEnd/>
                    </a:ln>
                  </pic:spPr>
                </pic:pic>
              </a:graphicData>
            </a:graphic>
          </wp:inline>
        </w:drawing>
      </w:r>
    </w:p>
    <w:p w:rsidR="00641B09" w:rsidRDefault="00641B09" w:rsidP="00641B09">
      <w:pPr>
        <w:jc w:val="center"/>
        <w:rPr>
          <w:rFonts w:ascii="Arial" w:hAnsi="Arial" w:cs="Arial"/>
          <w:b/>
          <w:sz w:val="28"/>
        </w:rPr>
      </w:pPr>
      <w:bookmarkStart w:id="0" w:name="_GoBack"/>
      <w:bookmarkEnd w:id="0"/>
    </w:p>
    <w:p w:rsidR="00D85E9E" w:rsidRDefault="00433D75" w:rsidP="002B56BD">
      <w:pPr>
        <w:jc w:val="center"/>
        <w:rPr>
          <w:rFonts w:ascii="Arial" w:hAnsi="Arial" w:cs="Arial"/>
          <w:b/>
          <w:sz w:val="28"/>
        </w:rPr>
      </w:pPr>
      <w:r>
        <w:rPr>
          <w:rFonts w:ascii="Arial" w:hAnsi="Arial" w:cs="Arial"/>
          <w:b/>
          <w:sz w:val="28"/>
        </w:rPr>
        <w:t>Reglement</w:t>
      </w:r>
      <w:r w:rsidR="007F2C11">
        <w:rPr>
          <w:rFonts w:ascii="Arial" w:hAnsi="Arial" w:cs="Arial"/>
          <w:b/>
          <w:sz w:val="28"/>
        </w:rPr>
        <w:t xml:space="preserve"> Gedragsregels en</w:t>
      </w:r>
    </w:p>
    <w:p w:rsidR="007D6122" w:rsidRPr="00531E1D" w:rsidRDefault="002603DB" w:rsidP="002B56BD">
      <w:pPr>
        <w:jc w:val="center"/>
        <w:rPr>
          <w:rFonts w:ascii="Arial" w:hAnsi="Arial" w:cs="Arial"/>
          <w:sz w:val="28"/>
        </w:rPr>
      </w:pPr>
      <w:r w:rsidRPr="00531E1D">
        <w:rPr>
          <w:rFonts w:ascii="Arial" w:hAnsi="Arial" w:cs="Arial"/>
          <w:b/>
          <w:sz w:val="28"/>
        </w:rPr>
        <w:t xml:space="preserve"> </w:t>
      </w:r>
      <w:r w:rsidR="000D7D25" w:rsidRPr="00531E1D">
        <w:rPr>
          <w:rFonts w:ascii="Arial" w:hAnsi="Arial" w:cs="Arial"/>
          <w:b/>
          <w:sz w:val="28"/>
        </w:rPr>
        <w:t>Commissie Normen en Waarden</w:t>
      </w:r>
    </w:p>
    <w:p w:rsidR="00531E1D" w:rsidRPr="007F2C11" w:rsidRDefault="007F2C11" w:rsidP="007F2C11">
      <w:pPr>
        <w:rPr>
          <w:rFonts w:ascii="Arial" w:hAnsi="Arial" w:cs="Arial"/>
        </w:rPr>
      </w:pPr>
      <w:r w:rsidRPr="007F2C11">
        <w:rPr>
          <w:rFonts w:ascii="Arial" w:hAnsi="Arial" w:cs="Arial"/>
          <w:b/>
        </w:rPr>
        <w:t>Artikel 1.</w:t>
      </w:r>
      <w:r>
        <w:rPr>
          <w:rFonts w:ascii="Arial" w:hAnsi="Arial" w:cs="Arial"/>
          <w:b/>
        </w:rPr>
        <w:t xml:space="preserve"> </w:t>
      </w:r>
      <w:r w:rsidR="00433D75">
        <w:rPr>
          <w:rFonts w:ascii="Arial" w:hAnsi="Arial" w:cs="Arial"/>
        </w:rPr>
        <w:t>R</w:t>
      </w:r>
      <w:r>
        <w:rPr>
          <w:rFonts w:ascii="Arial" w:hAnsi="Arial" w:cs="Arial"/>
        </w:rPr>
        <w:t xml:space="preserve">ohda Raalte </w:t>
      </w:r>
      <w:r w:rsidR="00433D75">
        <w:rPr>
          <w:rFonts w:ascii="Arial" w:hAnsi="Arial" w:cs="Arial"/>
        </w:rPr>
        <w:t>heeft gedragsregels</w:t>
      </w:r>
      <w:r>
        <w:rPr>
          <w:rFonts w:ascii="Arial" w:hAnsi="Arial" w:cs="Arial"/>
        </w:rPr>
        <w:t xml:space="preserve"> opgesteld</w:t>
      </w:r>
      <w:r w:rsidR="00433D75">
        <w:rPr>
          <w:rFonts w:ascii="Arial" w:hAnsi="Arial" w:cs="Arial"/>
        </w:rPr>
        <w:t>.</w:t>
      </w:r>
      <w:r>
        <w:rPr>
          <w:rFonts w:ascii="Arial" w:hAnsi="Arial" w:cs="Arial"/>
        </w:rPr>
        <w:t xml:space="preserve"> </w:t>
      </w:r>
      <w:r w:rsidR="00433D75">
        <w:rPr>
          <w:rFonts w:ascii="Arial" w:hAnsi="Arial" w:cs="Arial"/>
        </w:rPr>
        <w:t>O</w:t>
      </w:r>
      <w:r w:rsidR="00F23E7E">
        <w:rPr>
          <w:rFonts w:ascii="Arial" w:hAnsi="Arial" w:cs="Arial"/>
        </w:rPr>
        <w:t xml:space="preserve">vereenkomstig artikel 14 van de Statuten </w:t>
      </w:r>
      <w:r w:rsidR="00433D75">
        <w:rPr>
          <w:rFonts w:ascii="Arial" w:hAnsi="Arial" w:cs="Arial"/>
        </w:rPr>
        <w:t xml:space="preserve">is </w:t>
      </w:r>
      <w:r>
        <w:rPr>
          <w:rFonts w:ascii="Arial" w:hAnsi="Arial" w:cs="Arial"/>
        </w:rPr>
        <w:t>een commissie t</w:t>
      </w:r>
      <w:r w:rsidR="00433D75">
        <w:rPr>
          <w:rFonts w:ascii="Arial" w:hAnsi="Arial" w:cs="Arial"/>
        </w:rPr>
        <w:t>er</w:t>
      </w:r>
      <w:r>
        <w:rPr>
          <w:rFonts w:ascii="Arial" w:hAnsi="Arial" w:cs="Arial"/>
        </w:rPr>
        <w:t xml:space="preserve"> uitvoering hiervan ingesteld</w:t>
      </w:r>
      <w:r w:rsidR="00433D75">
        <w:rPr>
          <w:rFonts w:ascii="Arial" w:hAnsi="Arial" w:cs="Arial"/>
        </w:rPr>
        <w:t>, de “Commissie Normen en Waarden” hierna te noemen “de commissie”</w:t>
      </w:r>
      <w:r>
        <w:rPr>
          <w:rFonts w:ascii="Arial" w:hAnsi="Arial" w:cs="Arial"/>
        </w:rPr>
        <w:t>.</w:t>
      </w:r>
    </w:p>
    <w:p w:rsidR="00E71E0A" w:rsidRPr="007F2C11" w:rsidRDefault="00E71E0A" w:rsidP="002B56BD">
      <w:pPr>
        <w:jc w:val="both"/>
        <w:rPr>
          <w:rFonts w:ascii="Arial" w:hAnsi="Arial" w:cs="Arial"/>
          <w:b/>
          <w:i/>
        </w:rPr>
      </w:pPr>
      <w:r w:rsidRPr="007F2C11">
        <w:rPr>
          <w:rFonts w:ascii="Arial" w:hAnsi="Arial" w:cs="Arial"/>
          <w:b/>
          <w:i/>
        </w:rPr>
        <w:t xml:space="preserve">De commissie </w:t>
      </w:r>
    </w:p>
    <w:p w:rsidR="00131289" w:rsidRPr="00531E1D" w:rsidRDefault="002603DB" w:rsidP="002B56BD">
      <w:pPr>
        <w:jc w:val="both"/>
        <w:rPr>
          <w:rFonts w:ascii="Arial" w:hAnsi="Arial" w:cs="Arial"/>
        </w:rPr>
      </w:pPr>
      <w:r w:rsidRPr="00531E1D">
        <w:rPr>
          <w:rFonts w:ascii="Arial" w:hAnsi="Arial" w:cs="Arial"/>
          <w:b/>
        </w:rPr>
        <w:t xml:space="preserve">Artikel </w:t>
      </w:r>
      <w:r w:rsidR="00433D75">
        <w:rPr>
          <w:rFonts w:ascii="Arial" w:hAnsi="Arial" w:cs="Arial"/>
          <w:b/>
        </w:rPr>
        <w:t>2</w:t>
      </w:r>
      <w:r w:rsidR="00E937AC">
        <w:rPr>
          <w:rFonts w:ascii="Arial" w:hAnsi="Arial" w:cs="Arial"/>
          <w:b/>
        </w:rPr>
        <w:t>.</w:t>
      </w:r>
      <w:r w:rsidRPr="00531E1D">
        <w:rPr>
          <w:rFonts w:ascii="Arial" w:hAnsi="Arial" w:cs="Arial"/>
          <w:b/>
        </w:rPr>
        <w:t xml:space="preserve"> </w:t>
      </w:r>
      <w:r w:rsidR="00131289" w:rsidRPr="00531E1D">
        <w:rPr>
          <w:rFonts w:ascii="Arial" w:hAnsi="Arial" w:cs="Arial"/>
        </w:rPr>
        <w:t>De commissie is werkzaam onder verantwoordelijkheid van het bestuur en adviseert aan het bestuur inzake de ingebrachte klachten, meldingen van leden van de vereniging</w:t>
      </w:r>
      <w:r w:rsidR="00E71E0A">
        <w:rPr>
          <w:rFonts w:ascii="Arial" w:hAnsi="Arial" w:cs="Arial"/>
        </w:rPr>
        <w:t xml:space="preserve">, </w:t>
      </w:r>
      <w:r w:rsidR="00E71E0A" w:rsidRPr="007F2C11">
        <w:rPr>
          <w:rFonts w:ascii="Arial" w:hAnsi="Arial" w:cs="Arial"/>
        </w:rPr>
        <w:t xml:space="preserve">hierna gezamenlijk in enkelvoud </w:t>
      </w:r>
      <w:r w:rsidR="002C1757" w:rsidRPr="007F2C11">
        <w:rPr>
          <w:rFonts w:ascii="Arial" w:hAnsi="Arial" w:cs="Arial"/>
        </w:rPr>
        <w:t>te noemen</w:t>
      </w:r>
      <w:r w:rsidR="00E71E0A" w:rsidRPr="007F2C11">
        <w:rPr>
          <w:rFonts w:ascii="Arial" w:hAnsi="Arial" w:cs="Arial"/>
        </w:rPr>
        <w:t xml:space="preserve"> </w:t>
      </w:r>
      <w:r w:rsidR="00433D75">
        <w:rPr>
          <w:rFonts w:ascii="Arial" w:hAnsi="Arial" w:cs="Arial"/>
        </w:rPr>
        <w:t>“meldingen”</w:t>
      </w:r>
      <w:r w:rsidR="00E71E0A" w:rsidRPr="007F2C11">
        <w:rPr>
          <w:rFonts w:ascii="Arial" w:hAnsi="Arial" w:cs="Arial"/>
        </w:rPr>
        <w:t>’,</w:t>
      </w:r>
      <w:r w:rsidR="005D3429" w:rsidRPr="007F2C11">
        <w:rPr>
          <w:rFonts w:ascii="Arial" w:hAnsi="Arial" w:cs="Arial"/>
        </w:rPr>
        <w:t xml:space="preserve"> </w:t>
      </w:r>
      <w:r w:rsidR="00531E1D" w:rsidRPr="00531E1D">
        <w:rPr>
          <w:rFonts w:ascii="Arial" w:hAnsi="Arial" w:cs="Arial"/>
        </w:rPr>
        <w:t>inzake het Reglement Gedragsregels</w:t>
      </w:r>
      <w:r w:rsidRPr="00531E1D">
        <w:rPr>
          <w:rFonts w:ascii="Arial" w:hAnsi="Arial" w:cs="Arial"/>
        </w:rPr>
        <w:t>.</w:t>
      </w:r>
    </w:p>
    <w:p w:rsidR="002603DB" w:rsidRPr="007F2C11" w:rsidRDefault="002603DB" w:rsidP="002B56BD">
      <w:pPr>
        <w:jc w:val="both"/>
        <w:rPr>
          <w:rFonts w:ascii="Arial" w:hAnsi="Arial" w:cs="Arial"/>
          <w:i/>
          <w:color w:val="000000" w:themeColor="text1"/>
        </w:rPr>
      </w:pPr>
      <w:r w:rsidRPr="00531E1D">
        <w:rPr>
          <w:rFonts w:ascii="Arial" w:hAnsi="Arial" w:cs="Arial"/>
          <w:b/>
        </w:rPr>
        <w:t xml:space="preserve">Artikel </w:t>
      </w:r>
      <w:r w:rsidR="00433D75">
        <w:rPr>
          <w:rFonts w:ascii="Arial" w:hAnsi="Arial" w:cs="Arial"/>
          <w:b/>
        </w:rPr>
        <w:t>3</w:t>
      </w:r>
      <w:r w:rsidR="00E937AC">
        <w:rPr>
          <w:rFonts w:ascii="Arial" w:hAnsi="Arial" w:cs="Arial"/>
          <w:b/>
        </w:rPr>
        <w:t>.</w:t>
      </w:r>
      <w:r w:rsidRPr="00531E1D">
        <w:rPr>
          <w:rFonts w:ascii="Arial" w:hAnsi="Arial" w:cs="Arial"/>
        </w:rPr>
        <w:t xml:space="preserve"> </w:t>
      </w:r>
      <w:r w:rsidR="002B56BD" w:rsidRPr="007F2C11">
        <w:rPr>
          <w:rFonts w:ascii="Arial" w:hAnsi="Arial" w:cs="Arial"/>
          <w:color w:val="000000" w:themeColor="text1"/>
        </w:rPr>
        <w:t>Het bestuur van Rohda Raalte benoemt de commissieleden</w:t>
      </w:r>
      <w:r w:rsidR="00433D75">
        <w:rPr>
          <w:rFonts w:ascii="Arial" w:hAnsi="Arial" w:cs="Arial"/>
          <w:color w:val="000000" w:themeColor="text1"/>
        </w:rPr>
        <w:t>:</w:t>
      </w:r>
      <w:r w:rsidR="002B56BD" w:rsidRPr="007F2C11">
        <w:rPr>
          <w:rFonts w:ascii="Arial" w:hAnsi="Arial" w:cs="Arial"/>
          <w:i/>
          <w:color w:val="000000" w:themeColor="text1"/>
        </w:rPr>
        <w:t xml:space="preserve"> </w:t>
      </w:r>
    </w:p>
    <w:p w:rsidR="00E71E0A" w:rsidRPr="007F2C11" w:rsidRDefault="00E71E0A" w:rsidP="002B56BD">
      <w:pPr>
        <w:jc w:val="both"/>
        <w:rPr>
          <w:rFonts w:ascii="Arial" w:hAnsi="Arial" w:cs="Arial"/>
          <w:color w:val="000000" w:themeColor="text1"/>
        </w:rPr>
      </w:pPr>
      <w:r w:rsidRPr="007F2C11">
        <w:rPr>
          <w:rFonts w:ascii="Arial" w:hAnsi="Arial" w:cs="Arial"/>
          <w:i/>
          <w:color w:val="000000" w:themeColor="text1"/>
        </w:rPr>
        <w:t>a</w:t>
      </w:r>
      <w:r w:rsidRPr="007F2C11">
        <w:rPr>
          <w:rFonts w:ascii="Arial" w:hAnsi="Arial" w:cs="Arial"/>
          <w:color w:val="000000" w:themeColor="text1"/>
        </w:rPr>
        <w:t>. De commissie bestaat uit een oneven aantal leden</w:t>
      </w:r>
      <w:r w:rsidR="00454DFA">
        <w:rPr>
          <w:rFonts w:ascii="Arial" w:hAnsi="Arial" w:cs="Arial"/>
          <w:color w:val="000000" w:themeColor="text1"/>
        </w:rPr>
        <w:t xml:space="preserve">, minimaal </w:t>
      </w:r>
      <w:r w:rsidR="007841BD">
        <w:rPr>
          <w:rFonts w:ascii="Arial" w:hAnsi="Arial" w:cs="Arial"/>
          <w:color w:val="000000" w:themeColor="text1"/>
        </w:rPr>
        <w:t>3 (</w:t>
      </w:r>
      <w:r w:rsidR="00454DFA">
        <w:rPr>
          <w:rFonts w:ascii="Arial" w:hAnsi="Arial" w:cs="Arial"/>
          <w:color w:val="000000" w:themeColor="text1"/>
        </w:rPr>
        <w:t>drie</w:t>
      </w:r>
      <w:r w:rsidR="007841BD">
        <w:rPr>
          <w:rFonts w:ascii="Arial" w:hAnsi="Arial" w:cs="Arial"/>
          <w:color w:val="000000" w:themeColor="text1"/>
        </w:rPr>
        <w:t>)</w:t>
      </w:r>
      <w:r w:rsidRPr="007F2C11">
        <w:rPr>
          <w:rFonts w:ascii="Arial" w:hAnsi="Arial" w:cs="Arial"/>
          <w:color w:val="000000" w:themeColor="text1"/>
        </w:rPr>
        <w:t xml:space="preserve">. </w:t>
      </w:r>
    </w:p>
    <w:p w:rsidR="00E71E0A" w:rsidRPr="007F2C11" w:rsidRDefault="00E71E0A" w:rsidP="002B56BD">
      <w:pPr>
        <w:jc w:val="both"/>
        <w:rPr>
          <w:rFonts w:ascii="Arial" w:hAnsi="Arial" w:cs="Arial"/>
          <w:color w:val="000000" w:themeColor="text1"/>
        </w:rPr>
      </w:pPr>
      <w:r w:rsidRPr="007F2C11">
        <w:rPr>
          <w:rFonts w:ascii="Arial" w:hAnsi="Arial" w:cs="Arial"/>
          <w:color w:val="000000" w:themeColor="text1"/>
        </w:rPr>
        <w:t xml:space="preserve">b. De commissie benoemt een voorzitter. </w:t>
      </w:r>
    </w:p>
    <w:p w:rsidR="00E71E0A" w:rsidRPr="007F2C11" w:rsidRDefault="006326C8" w:rsidP="002B56BD">
      <w:pPr>
        <w:jc w:val="both"/>
        <w:rPr>
          <w:rFonts w:ascii="Arial" w:hAnsi="Arial" w:cs="Arial"/>
          <w:b/>
          <w:i/>
          <w:color w:val="000000" w:themeColor="text1"/>
        </w:rPr>
      </w:pPr>
      <w:r w:rsidRPr="007F2C11">
        <w:rPr>
          <w:rFonts w:ascii="Arial" w:hAnsi="Arial" w:cs="Arial"/>
          <w:b/>
          <w:i/>
          <w:color w:val="000000" w:themeColor="text1"/>
        </w:rPr>
        <w:t>Taken en b</w:t>
      </w:r>
      <w:r w:rsidR="00E71E0A" w:rsidRPr="007F2C11">
        <w:rPr>
          <w:rFonts w:ascii="Arial" w:hAnsi="Arial" w:cs="Arial"/>
          <w:b/>
          <w:i/>
          <w:color w:val="000000" w:themeColor="text1"/>
        </w:rPr>
        <w:t xml:space="preserve">evoegdheden </w:t>
      </w:r>
    </w:p>
    <w:p w:rsidR="005D3429" w:rsidRPr="007F2C11" w:rsidRDefault="002603DB" w:rsidP="002B56BD">
      <w:pPr>
        <w:jc w:val="both"/>
        <w:rPr>
          <w:rFonts w:ascii="Arial" w:hAnsi="Arial" w:cs="Arial"/>
          <w:color w:val="000000" w:themeColor="text1"/>
        </w:rPr>
      </w:pPr>
      <w:r w:rsidRPr="007F2C11">
        <w:rPr>
          <w:rFonts w:ascii="Arial" w:hAnsi="Arial" w:cs="Arial"/>
          <w:b/>
          <w:color w:val="000000" w:themeColor="text1"/>
        </w:rPr>
        <w:t xml:space="preserve">Artikel </w:t>
      </w:r>
      <w:r w:rsidR="00433D75">
        <w:rPr>
          <w:rFonts w:ascii="Arial" w:hAnsi="Arial" w:cs="Arial"/>
          <w:b/>
          <w:color w:val="000000" w:themeColor="text1"/>
        </w:rPr>
        <w:t>4</w:t>
      </w:r>
      <w:r w:rsidR="00E937AC" w:rsidRPr="007F2C11">
        <w:rPr>
          <w:rFonts w:ascii="Arial" w:hAnsi="Arial" w:cs="Arial"/>
          <w:b/>
          <w:color w:val="000000" w:themeColor="text1"/>
        </w:rPr>
        <w:t>.</w:t>
      </w:r>
      <w:r w:rsidRPr="007F2C11">
        <w:rPr>
          <w:rFonts w:ascii="Arial" w:hAnsi="Arial" w:cs="Arial"/>
          <w:b/>
          <w:color w:val="000000" w:themeColor="text1"/>
        </w:rPr>
        <w:t xml:space="preserve"> </w:t>
      </w:r>
      <w:r w:rsidR="005D3429" w:rsidRPr="007F2C11">
        <w:rPr>
          <w:rFonts w:ascii="Arial" w:hAnsi="Arial" w:cs="Arial"/>
          <w:color w:val="000000" w:themeColor="text1"/>
        </w:rPr>
        <w:t xml:space="preserve">De commissie beoordeelt de in </w:t>
      </w:r>
      <w:r w:rsidR="00E937AC" w:rsidRPr="007F2C11">
        <w:rPr>
          <w:rFonts w:ascii="Arial" w:hAnsi="Arial" w:cs="Arial"/>
          <w:color w:val="000000" w:themeColor="text1"/>
        </w:rPr>
        <w:t xml:space="preserve">artikel </w:t>
      </w:r>
      <w:r w:rsidR="00433D75">
        <w:rPr>
          <w:rFonts w:ascii="Arial" w:hAnsi="Arial" w:cs="Arial"/>
          <w:color w:val="000000" w:themeColor="text1"/>
        </w:rPr>
        <w:t>2</w:t>
      </w:r>
      <w:r w:rsidR="00E937AC" w:rsidRPr="007F2C11">
        <w:rPr>
          <w:rFonts w:ascii="Arial" w:hAnsi="Arial" w:cs="Arial"/>
          <w:color w:val="000000" w:themeColor="text1"/>
        </w:rPr>
        <w:t xml:space="preserve"> bedoelde </w:t>
      </w:r>
      <w:r w:rsidR="00433D75">
        <w:rPr>
          <w:rFonts w:ascii="Arial" w:hAnsi="Arial" w:cs="Arial"/>
          <w:color w:val="000000" w:themeColor="text1"/>
        </w:rPr>
        <w:t>meldingen</w:t>
      </w:r>
      <w:r w:rsidR="00703974" w:rsidRPr="007F2C11">
        <w:rPr>
          <w:rFonts w:ascii="Arial" w:hAnsi="Arial" w:cs="Arial"/>
          <w:color w:val="000000" w:themeColor="text1"/>
        </w:rPr>
        <w:t>.</w:t>
      </w:r>
      <w:r w:rsidR="002C1757" w:rsidRPr="007F2C11">
        <w:rPr>
          <w:rFonts w:ascii="Arial" w:hAnsi="Arial" w:cs="Arial"/>
          <w:color w:val="000000" w:themeColor="text1"/>
        </w:rPr>
        <w:t xml:space="preserve"> </w:t>
      </w:r>
    </w:p>
    <w:p w:rsidR="002C1757" w:rsidRPr="007F2C11" w:rsidRDefault="002603DB" w:rsidP="002B56BD">
      <w:pPr>
        <w:jc w:val="both"/>
        <w:rPr>
          <w:rFonts w:ascii="Arial" w:hAnsi="Arial" w:cs="Arial"/>
          <w:color w:val="000000" w:themeColor="text1"/>
        </w:rPr>
      </w:pPr>
      <w:r w:rsidRPr="007F2C11">
        <w:rPr>
          <w:rFonts w:ascii="Arial" w:hAnsi="Arial" w:cs="Arial"/>
          <w:b/>
          <w:color w:val="000000" w:themeColor="text1"/>
        </w:rPr>
        <w:t xml:space="preserve">Artikel </w:t>
      </w:r>
      <w:r w:rsidR="00433D75">
        <w:rPr>
          <w:rFonts w:ascii="Arial" w:hAnsi="Arial" w:cs="Arial"/>
          <w:b/>
          <w:color w:val="000000" w:themeColor="text1"/>
        </w:rPr>
        <w:t>5</w:t>
      </w:r>
      <w:r w:rsidR="00E937AC" w:rsidRPr="007F2C11">
        <w:rPr>
          <w:rFonts w:ascii="Arial" w:hAnsi="Arial" w:cs="Arial"/>
          <w:b/>
          <w:color w:val="000000" w:themeColor="text1"/>
        </w:rPr>
        <w:t>.</w:t>
      </w:r>
      <w:r w:rsidRPr="007F2C11">
        <w:rPr>
          <w:rFonts w:ascii="Arial" w:hAnsi="Arial" w:cs="Arial"/>
          <w:b/>
          <w:color w:val="000000" w:themeColor="text1"/>
        </w:rPr>
        <w:t xml:space="preserve"> </w:t>
      </w:r>
      <w:r w:rsidR="005D3429" w:rsidRPr="007F2C11">
        <w:rPr>
          <w:rFonts w:ascii="Arial" w:hAnsi="Arial" w:cs="Arial"/>
          <w:color w:val="000000" w:themeColor="text1"/>
        </w:rPr>
        <w:t xml:space="preserve">De </w:t>
      </w:r>
      <w:r w:rsidR="00433D75">
        <w:rPr>
          <w:rFonts w:ascii="Arial" w:hAnsi="Arial" w:cs="Arial"/>
          <w:color w:val="000000" w:themeColor="text1"/>
        </w:rPr>
        <w:t>meldingen</w:t>
      </w:r>
      <w:r w:rsidR="005D3429" w:rsidRPr="007F2C11">
        <w:rPr>
          <w:rFonts w:ascii="Arial" w:hAnsi="Arial" w:cs="Arial"/>
          <w:color w:val="000000" w:themeColor="text1"/>
        </w:rPr>
        <w:t xml:space="preserve"> kunnen schriftelijk dan wel mondeling worden gedaan</w:t>
      </w:r>
      <w:r w:rsidR="002C1757" w:rsidRPr="007F2C11">
        <w:rPr>
          <w:rFonts w:ascii="Arial" w:hAnsi="Arial" w:cs="Arial"/>
          <w:color w:val="000000" w:themeColor="text1"/>
        </w:rPr>
        <w:t xml:space="preserve"> en bevatten ten minste: </w:t>
      </w:r>
    </w:p>
    <w:p w:rsidR="002C1757" w:rsidRPr="007F2C11" w:rsidRDefault="002C1757" w:rsidP="002B56BD">
      <w:pPr>
        <w:jc w:val="both"/>
        <w:rPr>
          <w:rFonts w:ascii="Arial" w:hAnsi="Arial" w:cs="Arial"/>
          <w:color w:val="000000" w:themeColor="text1"/>
        </w:rPr>
      </w:pPr>
      <w:r w:rsidRPr="007F2C11">
        <w:rPr>
          <w:rFonts w:ascii="Arial" w:hAnsi="Arial" w:cs="Arial"/>
          <w:color w:val="000000" w:themeColor="text1"/>
        </w:rPr>
        <w:t xml:space="preserve">a. de naam en gegevens van degene die de </w:t>
      </w:r>
      <w:r w:rsidR="00433D75">
        <w:rPr>
          <w:rFonts w:ascii="Arial" w:hAnsi="Arial" w:cs="Arial"/>
          <w:color w:val="000000" w:themeColor="text1"/>
        </w:rPr>
        <w:t>melding</w:t>
      </w:r>
      <w:r w:rsidRPr="007F2C11">
        <w:rPr>
          <w:rFonts w:ascii="Arial" w:hAnsi="Arial" w:cs="Arial"/>
          <w:color w:val="000000" w:themeColor="text1"/>
        </w:rPr>
        <w:t xml:space="preserve"> doet; </w:t>
      </w:r>
    </w:p>
    <w:p w:rsidR="002C1757" w:rsidRPr="007F2C11" w:rsidRDefault="002C1757" w:rsidP="002B56BD">
      <w:pPr>
        <w:jc w:val="both"/>
        <w:rPr>
          <w:rFonts w:ascii="Arial" w:hAnsi="Arial" w:cs="Arial"/>
          <w:color w:val="000000" w:themeColor="text1"/>
        </w:rPr>
      </w:pPr>
      <w:r w:rsidRPr="007F2C11">
        <w:rPr>
          <w:rFonts w:ascii="Arial" w:hAnsi="Arial" w:cs="Arial"/>
          <w:color w:val="000000" w:themeColor="text1"/>
        </w:rPr>
        <w:t xml:space="preserve">b. de naam en gegevens van de persoon tegen wie de </w:t>
      </w:r>
      <w:r w:rsidR="00433D75">
        <w:rPr>
          <w:rFonts w:ascii="Arial" w:hAnsi="Arial" w:cs="Arial"/>
          <w:color w:val="000000" w:themeColor="text1"/>
        </w:rPr>
        <w:t>melding</w:t>
      </w:r>
      <w:r w:rsidRPr="007F2C11">
        <w:rPr>
          <w:rFonts w:ascii="Arial" w:hAnsi="Arial" w:cs="Arial"/>
          <w:color w:val="000000" w:themeColor="text1"/>
        </w:rPr>
        <w:t xml:space="preserve"> zich richt, hierna te noemen </w:t>
      </w:r>
      <w:r w:rsidR="00433D75">
        <w:rPr>
          <w:rFonts w:ascii="Arial" w:hAnsi="Arial" w:cs="Arial"/>
          <w:color w:val="000000" w:themeColor="text1"/>
        </w:rPr>
        <w:t>“</w:t>
      </w:r>
      <w:r w:rsidRPr="007F2C11">
        <w:rPr>
          <w:rFonts w:ascii="Arial" w:hAnsi="Arial" w:cs="Arial"/>
          <w:color w:val="000000" w:themeColor="text1"/>
        </w:rPr>
        <w:t xml:space="preserve">betrokkene; </w:t>
      </w:r>
    </w:p>
    <w:p w:rsidR="002C1757" w:rsidRPr="007F2C11" w:rsidRDefault="002C1757" w:rsidP="002B56BD">
      <w:pPr>
        <w:jc w:val="both"/>
        <w:rPr>
          <w:rFonts w:ascii="Arial" w:hAnsi="Arial" w:cs="Arial"/>
          <w:color w:val="000000" w:themeColor="text1"/>
        </w:rPr>
      </w:pPr>
      <w:r w:rsidRPr="007F2C11">
        <w:rPr>
          <w:rFonts w:ascii="Arial" w:hAnsi="Arial" w:cs="Arial"/>
          <w:color w:val="000000" w:themeColor="text1"/>
        </w:rPr>
        <w:t xml:space="preserve">b. een omschrijving van de </w:t>
      </w:r>
      <w:r w:rsidR="00433D75">
        <w:rPr>
          <w:rFonts w:ascii="Arial" w:hAnsi="Arial" w:cs="Arial"/>
          <w:color w:val="000000" w:themeColor="text1"/>
        </w:rPr>
        <w:t>melding</w:t>
      </w:r>
      <w:r w:rsidRPr="007F2C11">
        <w:rPr>
          <w:rFonts w:ascii="Arial" w:hAnsi="Arial" w:cs="Arial"/>
          <w:color w:val="000000" w:themeColor="text1"/>
        </w:rPr>
        <w:t xml:space="preserve">. </w:t>
      </w:r>
    </w:p>
    <w:p w:rsidR="008E2485" w:rsidRPr="008E2485" w:rsidRDefault="002C1757" w:rsidP="002B56BD">
      <w:pPr>
        <w:jc w:val="both"/>
        <w:rPr>
          <w:rFonts w:ascii="Arial" w:hAnsi="Arial" w:cs="Arial"/>
        </w:rPr>
      </w:pPr>
      <w:r w:rsidRPr="002C1757">
        <w:rPr>
          <w:rFonts w:ascii="Arial" w:hAnsi="Arial" w:cs="Arial"/>
          <w:b/>
        </w:rPr>
        <w:t>A</w:t>
      </w:r>
      <w:r w:rsidR="002603DB" w:rsidRPr="00531E1D">
        <w:rPr>
          <w:rFonts w:ascii="Arial" w:hAnsi="Arial" w:cs="Arial"/>
          <w:b/>
        </w:rPr>
        <w:t xml:space="preserve">rtikel </w:t>
      </w:r>
      <w:r w:rsidR="00433D75">
        <w:rPr>
          <w:rFonts w:ascii="Arial" w:hAnsi="Arial" w:cs="Arial"/>
          <w:b/>
        </w:rPr>
        <w:t>6</w:t>
      </w:r>
      <w:r w:rsidR="002603DB" w:rsidRPr="00531E1D">
        <w:rPr>
          <w:rFonts w:ascii="Arial" w:hAnsi="Arial" w:cs="Arial"/>
          <w:b/>
        </w:rPr>
        <w:t xml:space="preserve"> </w:t>
      </w:r>
      <w:r>
        <w:rPr>
          <w:rFonts w:ascii="Arial" w:hAnsi="Arial" w:cs="Arial"/>
        </w:rPr>
        <w:t>Een</w:t>
      </w:r>
      <w:r w:rsidR="005D3429" w:rsidRPr="00531E1D">
        <w:rPr>
          <w:rFonts w:ascii="Arial" w:hAnsi="Arial" w:cs="Arial"/>
        </w:rPr>
        <w:t xml:space="preserve"> mondelinge </w:t>
      </w:r>
      <w:r w:rsidR="00433D75">
        <w:rPr>
          <w:rFonts w:ascii="Arial" w:hAnsi="Arial" w:cs="Arial"/>
        </w:rPr>
        <w:t>melding</w:t>
      </w:r>
      <w:r w:rsidR="005D3429" w:rsidRPr="00531E1D">
        <w:rPr>
          <w:rFonts w:ascii="Arial" w:hAnsi="Arial" w:cs="Arial"/>
        </w:rPr>
        <w:t xml:space="preserve"> zal door één van de </w:t>
      </w:r>
      <w:r w:rsidR="007B37A2" w:rsidRPr="00531E1D">
        <w:rPr>
          <w:rFonts w:ascii="Arial" w:hAnsi="Arial" w:cs="Arial"/>
        </w:rPr>
        <w:t>leden van de commissie op schrift worden gesteld</w:t>
      </w:r>
      <w:r w:rsidR="00433D75">
        <w:rPr>
          <w:rFonts w:ascii="Arial" w:hAnsi="Arial" w:cs="Arial"/>
        </w:rPr>
        <w:t xml:space="preserve"> en </w:t>
      </w:r>
      <w:r w:rsidR="006B4612">
        <w:rPr>
          <w:rFonts w:ascii="Arial" w:hAnsi="Arial" w:cs="Arial"/>
        </w:rPr>
        <w:t xml:space="preserve">wordt </w:t>
      </w:r>
      <w:r w:rsidR="00433D75">
        <w:rPr>
          <w:rFonts w:ascii="Arial" w:hAnsi="Arial" w:cs="Arial"/>
        </w:rPr>
        <w:t>door de melder onderteken</w:t>
      </w:r>
      <w:r w:rsidR="006B4612">
        <w:rPr>
          <w:rFonts w:ascii="Arial" w:hAnsi="Arial" w:cs="Arial"/>
        </w:rPr>
        <w:t>d</w:t>
      </w:r>
      <w:r w:rsidR="002603DB" w:rsidRPr="00531E1D">
        <w:rPr>
          <w:rFonts w:ascii="Arial" w:hAnsi="Arial" w:cs="Arial"/>
        </w:rPr>
        <w:t>.</w:t>
      </w:r>
      <w:r w:rsidR="006B4612">
        <w:rPr>
          <w:rFonts w:ascii="Arial" w:hAnsi="Arial" w:cs="Arial"/>
        </w:rPr>
        <w:t xml:space="preserve"> </w:t>
      </w:r>
      <w:r w:rsidR="007B37A2" w:rsidRPr="00531E1D">
        <w:rPr>
          <w:rFonts w:ascii="Arial" w:hAnsi="Arial" w:cs="Arial"/>
        </w:rPr>
        <w:t xml:space="preserve"> </w:t>
      </w:r>
    </w:p>
    <w:p w:rsidR="008E2485" w:rsidRPr="007F2C11" w:rsidRDefault="008E2485" w:rsidP="002B56BD">
      <w:pPr>
        <w:jc w:val="both"/>
        <w:rPr>
          <w:rFonts w:ascii="Arial" w:hAnsi="Arial" w:cs="Arial"/>
        </w:rPr>
      </w:pPr>
      <w:r w:rsidRPr="007F2C11">
        <w:rPr>
          <w:rFonts w:ascii="Arial" w:hAnsi="Arial" w:cs="Arial"/>
          <w:b/>
        </w:rPr>
        <w:t xml:space="preserve">Artikel </w:t>
      </w:r>
      <w:r w:rsidR="00433D75">
        <w:rPr>
          <w:rFonts w:ascii="Arial" w:hAnsi="Arial" w:cs="Arial"/>
          <w:b/>
        </w:rPr>
        <w:t>7</w:t>
      </w:r>
      <w:r w:rsidRPr="007F2C11">
        <w:rPr>
          <w:rFonts w:ascii="Arial" w:hAnsi="Arial" w:cs="Arial"/>
        </w:rPr>
        <w:t xml:space="preserve">. De commissie kan een </w:t>
      </w:r>
      <w:r w:rsidR="00433D75">
        <w:rPr>
          <w:rFonts w:ascii="Arial" w:hAnsi="Arial" w:cs="Arial"/>
        </w:rPr>
        <w:t>melding</w:t>
      </w:r>
      <w:r w:rsidRPr="007F2C11">
        <w:rPr>
          <w:rFonts w:ascii="Arial" w:hAnsi="Arial" w:cs="Arial"/>
        </w:rPr>
        <w:t xml:space="preserve"> zonder nader onderzoek ongegrond verklaren. De commissie brengt het bestuur op de hoogte van dit besluit. </w:t>
      </w:r>
    </w:p>
    <w:p w:rsidR="005D3429" w:rsidRPr="00164179" w:rsidRDefault="002603DB" w:rsidP="002B56BD">
      <w:pPr>
        <w:jc w:val="both"/>
        <w:rPr>
          <w:rFonts w:ascii="Arial" w:hAnsi="Arial" w:cs="Arial"/>
        </w:rPr>
      </w:pPr>
      <w:r w:rsidRPr="00531E1D">
        <w:rPr>
          <w:rFonts w:ascii="Arial" w:hAnsi="Arial" w:cs="Arial"/>
          <w:b/>
        </w:rPr>
        <w:t xml:space="preserve">Artikel </w:t>
      </w:r>
      <w:r w:rsidR="00433D75">
        <w:rPr>
          <w:rFonts w:ascii="Arial" w:hAnsi="Arial" w:cs="Arial"/>
          <w:b/>
        </w:rPr>
        <w:t>8</w:t>
      </w:r>
      <w:r w:rsidR="00E937AC">
        <w:rPr>
          <w:rFonts w:ascii="Arial" w:hAnsi="Arial" w:cs="Arial"/>
          <w:b/>
        </w:rPr>
        <w:t>.</w:t>
      </w:r>
      <w:r w:rsidRPr="00531E1D">
        <w:rPr>
          <w:rFonts w:ascii="Arial" w:hAnsi="Arial" w:cs="Arial"/>
          <w:b/>
        </w:rPr>
        <w:t xml:space="preserve"> </w:t>
      </w:r>
      <w:r w:rsidR="008029CB" w:rsidRPr="00531E1D">
        <w:rPr>
          <w:rFonts w:ascii="Arial" w:hAnsi="Arial" w:cs="Arial"/>
        </w:rPr>
        <w:t>De persoon t</w:t>
      </w:r>
      <w:r w:rsidR="006326C8">
        <w:rPr>
          <w:rFonts w:ascii="Arial" w:hAnsi="Arial" w:cs="Arial"/>
        </w:rPr>
        <w:t xml:space="preserve">egen wie een </w:t>
      </w:r>
      <w:r w:rsidR="00433D75">
        <w:rPr>
          <w:rFonts w:ascii="Arial" w:hAnsi="Arial" w:cs="Arial"/>
        </w:rPr>
        <w:t>melding</w:t>
      </w:r>
      <w:r w:rsidR="006326C8">
        <w:rPr>
          <w:rFonts w:ascii="Arial" w:hAnsi="Arial" w:cs="Arial"/>
        </w:rPr>
        <w:t xml:space="preserve"> is</w:t>
      </w:r>
      <w:r w:rsidR="008029CB" w:rsidRPr="00531E1D">
        <w:rPr>
          <w:rFonts w:ascii="Arial" w:hAnsi="Arial" w:cs="Arial"/>
        </w:rPr>
        <w:t xml:space="preserve"> gedaan kan als betrokkene door de</w:t>
      </w:r>
      <w:r w:rsidR="005D3429" w:rsidRPr="00531E1D">
        <w:rPr>
          <w:rFonts w:ascii="Arial" w:hAnsi="Arial" w:cs="Arial"/>
        </w:rPr>
        <w:t xml:space="preserve"> commissie</w:t>
      </w:r>
      <w:r w:rsidR="00DE2958" w:rsidRPr="00531E1D">
        <w:rPr>
          <w:rFonts w:ascii="Arial" w:hAnsi="Arial" w:cs="Arial"/>
        </w:rPr>
        <w:t xml:space="preserve"> worden gehoord, </w:t>
      </w:r>
      <w:r w:rsidR="00FC3E32" w:rsidRPr="00531E1D">
        <w:rPr>
          <w:rFonts w:ascii="Arial" w:hAnsi="Arial" w:cs="Arial"/>
        </w:rPr>
        <w:t>van dit horen zal een verslag worden opgesteld</w:t>
      </w:r>
      <w:r w:rsidRPr="00531E1D">
        <w:rPr>
          <w:rFonts w:ascii="Arial" w:hAnsi="Arial" w:cs="Arial"/>
        </w:rPr>
        <w:t>.</w:t>
      </w:r>
      <w:r w:rsidR="002C1757" w:rsidRPr="008E2485">
        <w:rPr>
          <w:rFonts w:ascii="Arial" w:hAnsi="Arial" w:cs="Arial"/>
          <w:color w:val="FF0000"/>
        </w:rPr>
        <w:t xml:space="preserve"> </w:t>
      </w:r>
      <w:r w:rsidR="002C1757" w:rsidRPr="00164179">
        <w:rPr>
          <w:rFonts w:ascii="Arial" w:hAnsi="Arial" w:cs="Arial"/>
        </w:rPr>
        <w:t xml:space="preserve">De </w:t>
      </w:r>
      <w:r w:rsidR="008E2485" w:rsidRPr="00164179">
        <w:rPr>
          <w:rFonts w:ascii="Arial" w:hAnsi="Arial" w:cs="Arial"/>
        </w:rPr>
        <w:t xml:space="preserve">commissie stelt de datum en het tijdstip vast waarop de betrokkene zal worden gehoord. </w:t>
      </w:r>
    </w:p>
    <w:p w:rsidR="00DE2958" w:rsidRPr="00531E1D" w:rsidRDefault="002603DB" w:rsidP="002B56BD">
      <w:pPr>
        <w:jc w:val="both"/>
        <w:rPr>
          <w:rFonts w:ascii="Arial" w:hAnsi="Arial" w:cs="Arial"/>
        </w:rPr>
      </w:pPr>
      <w:r w:rsidRPr="00531E1D">
        <w:rPr>
          <w:rFonts w:ascii="Arial" w:hAnsi="Arial" w:cs="Arial"/>
          <w:b/>
        </w:rPr>
        <w:lastRenderedPageBreak/>
        <w:t xml:space="preserve">Artikel </w:t>
      </w:r>
      <w:r w:rsidR="00032BEA">
        <w:rPr>
          <w:rFonts w:ascii="Arial" w:hAnsi="Arial" w:cs="Arial"/>
          <w:b/>
        </w:rPr>
        <w:t>9</w:t>
      </w:r>
      <w:r w:rsidR="00E937AC">
        <w:rPr>
          <w:rFonts w:ascii="Arial" w:hAnsi="Arial" w:cs="Arial"/>
          <w:b/>
        </w:rPr>
        <w:t>.</w:t>
      </w:r>
      <w:r w:rsidRPr="00531E1D">
        <w:rPr>
          <w:rFonts w:ascii="Arial" w:hAnsi="Arial" w:cs="Arial"/>
          <w:b/>
        </w:rPr>
        <w:t xml:space="preserve"> </w:t>
      </w:r>
      <w:r w:rsidR="002C1757">
        <w:rPr>
          <w:rFonts w:ascii="Arial" w:hAnsi="Arial" w:cs="Arial"/>
        </w:rPr>
        <w:t>De</w:t>
      </w:r>
      <w:r w:rsidR="008029CB" w:rsidRPr="00531E1D">
        <w:rPr>
          <w:rFonts w:ascii="Arial" w:hAnsi="Arial" w:cs="Arial"/>
        </w:rPr>
        <w:t xml:space="preserve"> betrokkene kan zich laten bijstaan door een gemachtigde</w:t>
      </w:r>
      <w:r w:rsidRPr="00531E1D">
        <w:rPr>
          <w:rFonts w:ascii="Arial" w:hAnsi="Arial" w:cs="Arial"/>
        </w:rPr>
        <w:t>.</w:t>
      </w:r>
    </w:p>
    <w:p w:rsidR="00DE2958" w:rsidRPr="002B56BD" w:rsidRDefault="006326C8" w:rsidP="002B56BD">
      <w:pPr>
        <w:jc w:val="both"/>
        <w:rPr>
          <w:rFonts w:ascii="Arial" w:hAnsi="Arial" w:cs="Arial"/>
          <w:i/>
          <w:color w:val="FF0000"/>
        </w:rPr>
      </w:pPr>
      <w:r>
        <w:rPr>
          <w:rFonts w:ascii="Arial" w:hAnsi="Arial" w:cs="Arial"/>
          <w:b/>
        </w:rPr>
        <w:t>Artikel 1</w:t>
      </w:r>
      <w:r w:rsidR="00032BEA">
        <w:rPr>
          <w:rFonts w:ascii="Arial" w:hAnsi="Arial" w:cs="Arial"/>
          <w:b/>
        </w:rPr>
        <w:t>0</w:t>
      </w:r>
      <w:r w:rsidR="00164179">
        <w:rPr>
          <w:rFonts w:ascii="Arial" w:hAnsi="Arial" w:cs="Arial"/>
          <w:b/>
        </w:rPr>
        <w:t xml:space="preserve"> </w:t>
      </w:r>
      <w:r w:rsidR="002C1757" w:rsidRPr="00164179">
        <w:rPr>
          <w:rFonts w:ascii="Arial" w:hAnsi="Arial" w:cs="Arial"/>
        </w:rPr>
        <w:t xml:space="preserve">In het geval </w:t>
      </w:r>
      <w:r w:rsidR="002B56BD" w:rsidRPr="00164179">
        <w:rPr>
          <w:rFonts w:ascii="Arial" w:hAnsi="Arial" w:cs="Arial"/>
        </w:rPr>
        <w:t>de betrokkene minderjarig is, wordt hij</w:t>
      </w:r>
      <w:r w:rsidR="00454DFA">
        <w:rPr>
          <w:rFonts w:ascii="Arial" w:hAnsi="Arial" w:cs="Arial"/>
        </w:rPr>
        <w:t>/zij</w:t>
      </w:r>
      <w:r w:rsidR="002B56BD" w:rsidRPr="00164179">
        <w:rPr>
          <w:rFonts w:ascii="Arial" w:hAnsi="Arial" w:cs="Arial"/>
        </w:rPr>
        <w:t xml:space="preserve"> in het bijzijn van zijn wettelijk vertegenwoordiger gehoord.</w:t>
      </w:r>
      <w:r w:rsidR="002B56BD" w:rsidRPr="00164179">
        <w:rPr>
          <w:rFonts w:ascii="Arial" w:hAnsi="Arial" w:cs="Arial"/>
          <w:i/>
        </w:rPr>
        <w:t xml:space="preserve"> </w:t>
      </w:r>
    </w:p>
    <w:p w:rsidR="006326C8" w:rsidRPr="00164179" w:rsidRDefault="006326C8" w:rsidP="002B56BD">
      <w:pPr>
        <w:jc w:val="both"/>
        <w:rPr>
          <w:rFonts w:ascii="Arial" w:hAnsi="Arial" w:cs="Arial"/>
        </w:rPr>
      </w:pPr>
      <w:r>
        <w:rPr>
          <w:rFonts w:ascii="Arial" w:hAnsi="Arial" w:cs="Arial"/>
          <w:b/>
        </w:rPr>
        <w:t>Artikel 1</w:t>
      </w:r>
      <w:r w:rsidR="00032BEA">
        <w:rPr>
          <w:rFonts w:ascii="Arial" w:hAnsi="Arial" w:cs="Arial"/>
          <w:b/>
        </w:rPr>
        <w:t>1</w:t>
      </w:r>
      <w:r w:rsidR="00E937AC">
        <w:rPr>
          <w:rFonts w:ascii="Arial" w:hAnsi="Arial" w:cs="Arial"/>
          <w:b/>
        </w:rPr>
        <w:t>.</w:t>
      </w:r>
      <w:r w:rsidR="002603DB" w:rsidRPr="00531E1D">
        <w:rPr>
          <w:rFonts w:ascii="Arial" w:hAnsi="Arial" w:cs="Arial"/>
          <w:b/>
        </w:rPr>
        <w:t xml:space="preserve"> </w:t>
      </w:r>
      <w:r w:rsidR="005D3429" w:rsidRPr="00164179">
        <w:rPr>
          <w:rFonts w:ascii="Arial" w:hAnsi="Arial" w:cs="Arial"/>
        </w:rPr>
        <w:t>De commissie</w:t>
      </w:r>
      <w:r w:rsidR="008E2485" w:rsidRPr="00164179">
        <w:rPr>
          <w:rFonts w:ascii="Arial" w:hAnsi="Arial" w:cs="Arial"/>
        </w:rPr>
        <w:t xml:space="preserve"> neemt naar aanleiding van de beoordeling van de </w:t>
      </w:r>
      <w:r w:rsidR="00032BEA">
        <w:rPr>
          <w:rFonts w:ascii="Arial" w:hAnsi="Arial" w:cs="Arial"/>
        </w:rPr>
        <w:t>melding</w:t>
      </w:r>
      <w:r w:rsidR="008E2485" w:rsidRPr="00164179">
        <w:rPr>
          <w:rFonts w:ascii="Arial" w:hAnsi="Arial" w:cs="Arial"/>
        </w:rPr>
        <w:t xml:space="preserve"> -binnen haar bevoegdheden- zelf een besluit, dan wel brengt een advies uit aan het bestuur van de vereniging. Indien de commissie zelf een besluit neemt, brengt zij het bestuur hier onmiddellijk van op de hoogte.</w:t>
      </w:r>
    </w:p>
    <w:p w:rsidR="005D3429" w:rsidRPr="00164179" w:rsidRDefault="008E2485" w:rsidP="002B56BD">
      <w:pPr>
        <w:jc w:val="both"/>
        <w:rPr>
          <w:rFonts w:ascii="Arial" w:hAnsi="Arial" w:cs="Arial"/>
        </w:rPr>
      </w:pPr>
      <w:r>
        <w:rPr>
          <w:rFonts w:ascii="Arial" w:hAnsi="Arial" w:cs="Arial"/>
        </w:rPr>
        <w:t xml:space="preserve"> </w:t>
      </w:r>
      <w:r w:rsidR="006326C8">
        <w:rPr>
          <w:rFonts w:ascii="Arial" w:hAnsi="Arial" w:cs="Arial"/>
          <w:b/>
        </w:rPr>
        <w:t>Artikel 1</w:t>
      </w:r>
      <w:r w:rsidR="00032BEA">
        <w:rPr>
          <w:rFonts w:ascii="Arial" w:hAnsi="Arial" w:cs="Arial"/>
          <w:b/>
        </w:rPr>
        <w:t>2</w:t>
      </w:r>
      <w:r w:rsidR="006326C8">
        <w:rPr>
          <w:rFonts w:ascii="Arial" w:hAnsi="Arial" w:cs="Arial"/>
          <w:b/>
        </w:rPr>
        <w:t>.</w:t>
      </w:r>
      <w:r w:rsidR="006326C8">
        <w:rPr>
          <w:rFonts w:ascii="Arial" w:hAnsi="Arial" w:cs="Arial"/>
        </w:rPr>
        <w:t xml:space="preserve"> </w:t>
      </w:r>
      <w:r w:rsidR="006326C8" w:rsidRPr="00164179">
        <w:rPr>
          <w:rFonts w:ascii="Arial" w:hAnsi="Arial" w:cs="Arial"/>
        </w:rPr>
        <w:t>Tegen een besluit van de commissie kan binnen veertien dagen na de datum van het besluit schriftelijk be</w:t>
      </w:r>
      <w:r w:rsidR="00032BEA">
        <w:rPr>
          <w:rFonts w:ascii="Arial" w:hAnsi="Arial" w:cs="Arial"/>
        </w:rPr>
        <w:t>zwaar</w:t>
      </w:r>
      <w:r w:rsidR="006326C8" w:rsidRPr="00164179">
        <w:rPr>
          <w:rFonts w:ascii="Arial" w:hAnsi="Arial" w:cs="Arial"/>
        </w:rPr>
        <w:t xml:space="preserve"> worden </w:t>
      </w:r>
      <w:r w:rsidR="00164179">
        <w:rPr>
          <w:rFonts w:ascii="Arial" w:hAnsi="Arial" w:cs="Arial"/>
        </w:rPr>
        <w:t>ingesteld</w:t>
      </w:r>
      <w:r w:rsidR="006326C8" w:rsidRPr="00164179">
        <w:rPr>
          <w:rFonts w:ascii="Arial" w:hAnsi="Arial" w:cs="Arial"/>
        </w:rPr>
        <w:t xml:space="preserve"> bij het bestuur van de vereniging.   </w:t>
      </w:r>
    </w:p>
    <w:p w:rsidR="008029CB" w:rsidRDefault="002603DB" w:rsidP="002B56BD">
      <w:pPr>
        <w:jc w:val="both"/>
        <w:rPr>
          <w:rFonts w:ascii="Arial" w:hAnsi="Arial" w:cs="Arial"/>
        </w:rPr>
      </w:pPr>
      <w:r w:rsidRPr="00531E1D">
        <w:rPr>
          <w:rFonts w:ascii="Arial" w:hAnsi="Arial" w:cs="Arial"/>
          <w:b/>
        </w:rPr>
        <w:t>Artikel 1</w:t>
      </w:r>
      <w:r w:rsidR="00032BEA">
        <w:rPr>
          <w:rFonts w:ascii="Arial" w:hAnsi="Arial" w:cs="Arial"/>
          <w:b/>
        </w:rPr>
        <w:t>3</w:t>
      </w:r>
      <w:r w:rsidR="00E937AC">
        <w:rPr>
          <w:rFonts w:ascii="Arial" w:hAnsi="Arial" w:cs="Arial"/>
          <w:b/>
        </w:rPr>
        <w:t>.</w:t>
      </w:r>
      <w:r w:rsidRPr="00531E1D">
        <w:rPr>
          <w:rFonts w:ascii="Arial" w:hAnsi="Arial" w:cs="Arial"/>
          <w:b/>
        </w:rPr>
        <w:t xml:space="preserve"> </w:t>
      </w:r>
      <w:r w:rsidR="008029CB" w:rsidRPr="00531E1D">
        <w:rPr>
          <w:rFonts w:ascii="Arial" w:hAnsi="Arial" w:cs="Arial"/>
        </w:rPr>
        <w:t xml:space="preserve">De commissie zal jaarlijks </w:t>
      </w:r>
      <w:r w:rsidR="00DE2958" w:rsidRPr="00531E1D">
        <w:rPr>
          <w:rFonts w:ascii="Arial" w:hAnsi="Arial" w:cs="Arial"/>
        </w:rPr>
        <w:t xml:space="preserve">aan het bestuur </w:t>
      </w:r>
      <w:r w:rsidR="008029CB" w:rsidRPr="00531E1D">
        <w:rPr>
          <w:rFonts w:ascii="Arial" w:hAnsi="Arial" w:cs="Arial"/>
        </w:rPr>
        <w:t xml:space="preserve">door middel van een verslag </w:t>
      </w:r>
      <w:r w:rsidR="00DE2958" w:rsidRPr="00531E1D">
        <w:rPr>
          <w:rFonts w:ascii="Arial" w:hAnsi="Arial" w:cs="Arial"/>
        </w:rPr>
        <w:t xml:space="preserve">verantwoording </w:t>
      </w:r>
      <w:r w:rsidR="008029CB" w:rsidRPr="00531E1D">
        <w:rPr>
          <w:rFonts w:ascii="Arial" w:hAnsi="Arial" w:cs="Arial"/>
        </w:rPr>
        <w:t>afleggen aan het bestuur</w:t>
      </w:r>
      <w:r w:rsidRPr="00531E1D">
        <w:rPr>
          <w:rFonts w:ascii="Arial" w:hAnsi="Arial" w:cs="Arial"/>
        </w:rPr>
        <w:t>.</w:t>
      </w:r>
    </w:p>
    <w:p w:rsidR="006326C8" w:rsidRPr="00164179" w:rsidRDefault="006326C8" w:rsidP="002B56BD">
      <w:pPr>
        <w:jc w:val="both"/>
        <w:rPr>
          <w:rFonts w:ascii="Arial" w:hAnsi="Arial" w:cs="Arial"/>
          <w:b/>
        </w:rPr>
      </w:pPr>
      <w:r w:rsidRPr="00164179">
        <w:rPr>
          <w:rFonts w:ascii="Arial" w:hAnsi="Arial" w:cs="Arial"/>
          <w:b/>
        </w:rPr>
        <w:t>Sancties</w:t>
      </w:r>
    </w:p>
    <w:p w:rsidR="00E937AC" w:rsidRDefault="00E937AC" w:rsidP="002B56BD">
      <w:pPr>
        <w:jc w:val="both"/>
        <w:rPr>
          <w:rFonts w:ascii="Arial" w:hAnsi="Arial" w:cs="Arial"/>
        </w:rPr>
      </w:pPr>
      <w:r>
        <w:rPr>
          <w:rFonts w:ascii="Arial" w:hAnsi="Arial" w:cs="Arial"/>
          <w:b/>
        </w:rPr>
        <w:t>Ar</w:t>
      </w:r>
      <w:r w:rsidR="006326C8">
        <w:rPr>
          <w:rFonts w:ascii="Arial" w:hAnsi="Arial" w:cs="Arial"/>
          <w:b/>
        </w:rPr>
        <w:t>tikel 1</w:t>
      </w:r>
      <w:r w:rsidR="00032BEA">
        <w:rPr>
          <w:rFonts w:ascii="Arial" w:hAnsi="Arial" w:cs="Arial"/>
          <w:b/>
        </w:rPr>
        <w:t>4</w:t>
      </w:r>
      <w:r>
        <w:rPr>
          <w:rFonts w:ascii="Arial" w:hAnsi="Arial" w:cs="Arial"/>
          <w:b/>
        </w:rPr>
        <w:t xml:space="preserve">. </w:t>
      </w:r>
      <w:r>
        <w:rPr>
          <w:rFonts w:ascii="Arial" w:hAnsi="Arial" w:cs="Arial"/>
        </w:rPr>
        <w:t>Het bestuur stelt een Handleiding sancties op.</w:t>
      </w:r>
    </w:p>
    <w:p w:rsidR="00032BEA" w:rsidRDefault="00164179" w:rsidP="002B56BD">
      <w:pPr>
        <w:jc w:val="both"/>
        <w:rPr>
          <w:rFonts w:ascii="Arial" w:hAnsi="Arial" w:cs="Arial"/>
        </w:rPr>
      </w:pPr>
      <w:r>
        <w:rPr>
          <w:rFonts w:ascii="Arial" w:hAnsi="Arial" w:cs="Arial"/>
          <w:b/>
        </w:rPr>
        <w:t xml:space="preserve">Artikel </w:t>
      </w:r>
      <w:r w:rsidR="006326C8">
        <w:rPr>
          <w:rFonts w:ascii="Arial" w:hAnsi="Arial" w:cs="Arial"/>
          <w:b/>
        </w:rPr>
        <w:t>1</w:t>
      </w:r>
      <w:r w:rsidR="00032BEA">
        <w:rPr>
          <w:rFonts w:ascii="Arial" w:hAnsi="Arial" w:cs="Arial"/>
          <w:b/>
        </w:rPr>
        <w:t>5</w:t>
      </w:r>
      <w:r w:rsidR="00E937AC">
        <w:rPr>
          <w:rFonts w:ascii="Arial" w:hAnsi="Arial" w:cs="Arial"/>
          <w:b/>
        </w:rPr>
        <w:t xml:space="preserve">. </w:t>
      </w:r>
      <w:r w:rsidR="00E937AC">
        <w:rPr>
          <w:rFonts w:ascii="Arial" w:hAnsi="Arial" w:cs="Arial"/>
        </w:rPr>
        <w:t xml:space="preserve">Het bestuur mandateert de </w:t>
      </w:r>
      <w:r w:rsidR="00032BEA">
        <w:rPr>
          <w:rFonts w:ascii="Arial" w:hAnsi="Arial" w:cs="Arial"/>
        </w:rPr>
        <w:t xml:space="preserve">volgende </w:t>
      </w:r>
      <w:r w:rsidR="00E937AC">
        <w:rPr>
          <w:rFonts w:ascii="Arial" w:hAnsi="Arial" w:cs="Arial"/>
        </w:rPr>
        <w:t>sancties</w:t>
      </w:r>
      <w:r w:rsidR="00032BEA">
        <w:rPr>
          <w:rFonts w:ascii="Arial" w:hAnsi="Arial" w:cs="Arial"/>
        </w:rPr>
        <w:t xml:space="preserve"> aan de commissie:</w:t>
      </w:r>
    </w:p>
    <w:p w:rsidR="00032BEA" w:rsidRDefault="00032BEA" w:rsidP="00032BEA">
      <w:pPr>
        <w:pStyle w:val="Lijstalinea"/>
        <w:numPr>
          <w:ilvl w:val="0"/>
          <w:numId w:val="3"/>
        </w:numPr>
        <w:jc w:val="both"/>
        <w:rPr>
          <w:rFonts w:ascii="Arial" w:hAnsi="Arial" w:cs="Arial"/>
        </w:rPr>
      </w:pPr>
      <w:r>
        <w:rPr>
          <w:rFonts w:ascii="Arial" w:hAnsi="Arial" w:cs="Arial"/>
        </w:rPr>
        <w:t>w</w:t>
      </w:r>
      <w:r w:rsidR="0003186D" w:rsidRPr="00032BEA">
        <w:rPr>
          <w:rFonts w:ascii="Arial" w:hAnsi="Arial" w:cs="Arial"/>
        </w:rPr>
        <w:t>aarschuwing</w:t>
      </w:r>
    </w:p>
    <w:p w:rsidR="00032BEA" w:rsidRDefault="00032BEA" w:rsidP="00032BEA">
      <w:pPr>
        <w:pStyle w:val="Lijstalinea"/>
        <w:numPr>
          <w:ilvl w:val="0"/>
          <w:numId w:val="3"/>
        </w:numPr>
        <w:jc w:val="both"/>
        <w:rPr>
          <w:rFonts w:ascii="Arial" w:hAnsi="Arial" w:cs="Arial"/>
        </w:rPr>
      </w:pPr>
      <w:r>
        <w:rPr>
          <w:rFonts w:ascii="Arial" w:hAnsi="Arial" w:cs="Arial"/>
        </w:rPr>
        <w:t>berisping</w:t>
      </w:r>
    </w:p>
    <w:p w:rsidR="00032BEA" w:rsidRDefault="00032BEA" w:rsidP="00032BEA">
      <w:pPr>
        <w:pStyle w:val="Lijstalinea"/>
        <w:numPr>
          <w:ilvl w:val="0"/>
          <w:numId w:val="3"/>
        </w:numPr>
        <w:jc w:val="both"/>
        <w:rPr>
          <w:rFonts w:ascii="Arial" w:hAnsi="Arial" w:cs="Arial"/>
        </w:rPr>
      </w:pPr>
      <w:r>
        <w:rPr>
          <w:rFonts w:ascii="Arial" w:hAnsi="Arial" w:cs="Arial"/>
        </w:rPr>
        <w:t>taakstraf</w:t>
      </w:r>
    </w:p>
    <w:p w:rsidR="00E937AC" w:rsidRPr="00032BEA" w:rsidRDefault="00032BEA" w:rsidP="00032BEA">
      <w:pPr>
        <w:pStyle w:val="Lijstalinea"/>
        <w:numPr>
          <w:ilvl w:val="0"/>
          <w:numId w:val="3"/>
        </w:numPr>
        <w:jc w:val="both"/>
        <w:rPr>
          <w:rFonts w:ascii="Arial" w:hAnsi="Arial" w:cs="Arial"/>
        </w:rPr>
      </w:pPr>
      <w:r>
        <w:rPr>
          <w:rFonts w:ascii="Arial" w:hAnsi="Arial" w:cs="Arial"/>
        </w:rPr>
        <w:t>uitsluiting tot en met 3 (drie) wedstrijden</w:t>
      </w:r>
      <w:r w:rsidR="00E937AC" w:rsidRPr="00032BEA">
        <w:rPr>
          <w:rFonts w:ascii="Arial" w:hAnsi="Arial" w:cs="Arial"/>
        </w:rPr>
        <w:t xml:space="preserve">. </w:t>
      </w:r>
    </w:p>
    <w:p w:rsidR="003819C7" w:rsidRDefault="006326C8" w:rsidP="002B56BD">
      <w:pPr>
        <w:jc w:val="both"/>
        <w:rPr>
          <w:rFonts w:ascii="Arial" w:hAnsi="Arial" w:cs="Arial"/>
        </w:rPr>
      </w:pPr>
      <w:r>
        <w:rPr>
          <w:rFonts w:ascii="Arial" w:hAnsi="Arial" w:cs="Arial"/>
          <w:b/>
        </w:rPr>
        <w:t>Artikel 1</w:t>
      </w:r>
      <w:r w:rsidR="00032BEA">
        <w:rPr>
          <w:rFonts w:ascii="Arial" w:hAnsi="Arial" w:cs="Arial"/>
          <w:b/>
        </w:rPr>
        <w:t>6</w:t>
      </w:r>
      <w:r w:rsidR="002B56BD">
        <w:rPr>
          <w:rFonts w:ascii="Arial" w:hAnsi="Arial" w:cs="Arial"/>
          <w:b/>
        </w:rPr>
        <w:t>.</w:t>
      </w:r>
      <w:r w:rsidR="002B56BD">
        <w:rPr>
          <w:rFonts w:ascii="Arial" w:hAnsi="Arial" w:cs="Arial"/>
        </w:rPr>
        <w:t xml:space="preserve"> In het geval de commissie </w:t>
      </w:r>
      <w:r w:rsidR="003819C7">
        <w:rPr>
          <w:rFonts w:ascii="Arial" w:hAnsi="Arial" w:cs="Arial"/>
        </w:rPr>
        <w:t>het besluit neemt de betrokkene een san</w:t>
      </w:r>
      <w:r>
        <w:rPr>
          <w:rFonts w:ascii="Arial" w:hAnsi="Arial" w:cs="Arial"/>
        </w:rPr>
        <w:t>ctie zoals vermeld in artikel 15</w:t>
      </w:r>
      <w:r w:rsidR="003819C7">
        <w:rPr>
          <w:rFonts w:ascii="Arial" w:hAnsi="Arial" w:cs="Arial"/>
        </w:rPr>
        <w:t xml:space="preserve"> op te leggen, brengt zij het bestuur op de hoogte van dit besluit. </w:t>
      </w:r>
    </w:p>
    <w:p w:rsidR="00032BEA" w:rsidRPr="00032BEA" w:rsidRDefault="00032BEA" w:rsidP="002B56BD">
      <w:pPr>
        <w:jc w:val="both"/>
        <w:rPr>
          <w:rFonts w:ascii="Arial" w:hAnsi="Arial" w:cs="Arial"/>
          <w:b/>
        </w:rPr>
      </w:pPr>
      <w:r>
        <w:rPr>
          <w:rFonts w:ascii="Arial" w:hAnsi="Arial" w:cs="Arial"/>
          <w:b/>
        </w:rPr>
        <w:t>Overige</w:t>
      </w:r>
    </w:p>
    <w:p w:rsidR="00531E1D" w:rsidRDefault="00531E1D" w:rsidP="002B56BD">
      <w:pPr>
        <w:jc w:val="both"/>
        <w:rPr>
          <w:rFonts w:ascii="Arial" w:hAnsi="Arial" w:cs="Arial"/>
        </w:rPr>
      </w:pPr>
      <w:r w:rsidRPr="00164179">
        <w:rPr>
          <w:rFonts w:ascii="Arial" w:hAnsi="Arial" w:cs="Arial"/>
          <w:b/>
        </w:rPr>
        <w:t>Artikel 1</w:t>
      </w:r>
      <w:r w:rsidR="00032BEA">
        <w:rPr>
          <w:rFonts w:ascii="Arial" w:hAnsi="Arial" w:cs="Arial"/>
          <w:b/>
        </w:rPr>
        <w:t>7</w:t>
      </w:r>
      <w:r w:rsidR="00D85E9E" w:rsidRPr="00164179">
        <w:rPr>
          <w:rFonts w:ascii="Arial" w:hAnsi="Arial" w:cs="Arial"/>
          <w:b/>
        </w:rPr>
        <w:t>.</w:t>
      </w:r>
      <w:r w:rsidRPr="00164179">
        <w:rPr>
          <w:rFonts w:ascii="Arial" w:hAnsi="Arial" w:cs="Arial"/>
          <w:b/>
        </w:rPr>
        <w:t xml:space="preserve"> </w:t>
      </w:r>
      <w:r w:rsidRPr="00164179">
        <w:rPr>
          <w:rFonts w:ascii="Arial" w:hAnsi="Arial" w:cs="Arial"/>
        </w:rPr>
        <w:t>Met de vaststelling van het Reglement Gedragsregels en Commissie Normen en Waarden vervallen de reglementen (nota’s) inzake het Fair Play beleid</w:t>
      </w:r>
      <w:r w:rsidR="00E53ECF">
        <w:rPr>
          <w:rFonts w:ascii="Arial" w:hAnsi="Arial" w:cs="Arial"/>
        </w:rPr>
        <w:t xml:space="preserve"> en het Ordeconvenant</w:t>
      </w:r>
      <w:r w:rsidRPr="00164179">
        <w:rPr>
          <w:rFonts w:ascii="Arial" w:hAnsi="Arial" w:cs="Arial"/>
        </w:rPr>
        <w:t>.</w:t>
      </w:r>
      <w:r w:rsidR="002B56BD" w:rsidRPr="00164179">
        <w:rPr>
          <w:rFonts w:ascii="Arial" w:hAnsi="Arial" w:cs="Arial"/>
        </w:rPr>
        <w:t xml:space="preserve"> </w:t>
      </w:r>
    </w:p>
    <w:p w:rsidR="00D65F30" w:rsidRDefault="00D85E9E" w:rsidP="002B56BD">
      <w:pPr>
        <w:jc w:val="both"/>
        <w:rPr>
          <w:rFonts w:ascii="Arial" w:hAnsi="Arial" w:cs="Arial"/>
        </w:rPr>
      </w:pPr>
      <w:r w:rsidRPr="00164179">
        <w:rPr>
          <w:rFonts w:ascii="Arial" w:hAnsi="Arial" w:cs="Arial"/>
          <w:b/>
        </w:rPr>
        <w:t>Artikel 1</w:t>
      </w:r>
      <w:r w:rsidR="00E53ECF">
        <w:rPr>
          <w:rFonts w:ascii="Arial" w:hAnsi="Arial" w:cs="Arial"/>
          <w:b/>
        </w:rPr>
        <w:t>8</w:t>
      </w:r>
      <w:r w:rsidRPr="00164179">
        <w:rPr>
          <w:rFonts w:ascii="Arial" w:hAnsi="Arial" w:cs="Arial"/>
          <w:b/>
        </w:rPr>
        <w:t xml:space="preserve">. </w:t>
      </w:r>
      <w:r w:rsidRPr="00164179">
        <w:rPr>
          <w:rFonts w:ascii="Arial" w:hAnsi="Arial" w:cs="Arial"/>
        </w:rPr>
        <w:t>Het artikel 7 van Huishoudelijk Reglement van de R.K.S.V. Rohda Raalte wordt gewijzigd als volgt: De leden, jeugdleden, ereleden en begunstigers zijn verplicht zich te conformeren aan de Gedragsregels van RKSV Rohda Raalte</w:t>
      </w:r>
      <w:r w:rsidR="00D65F30">
        <w:rPr>
          <w:rFonts w:ascii="Arial" w:hAnsi="Arial" w:cs="Arial"/>
        </w:rPr>
        <w:t>.</w:t>
      </w:r>
    </w:p>
    <w:p w:rsidR="00D65F30" w:rsidRDefault="00D65F30" w:rsidP="002B56BD">
      <w:pPr>
        <w:jc w:val="both"/>
        <w:rPr>
          <w:rFonts w:ascii="Arial" w:hAnsi="Arial" w:cs="Arial"/>
        </w:rPr>
      </w:pPr>
    </w:p>
    <w:p w:rsidR="00D65F30" w:rsidRDefault="00D65F30" w:rsidP="002B56BD">
      <w:pPr>
        <w:jc w:val="both"/>
        <w:rPr>
          <w:rFonts w:ascii="Arial" w:hAnsi="Arial" w:cs="Arial"/>
        </w:rPr>
      </w:pPr>
    </w:p>
    <w:p w:rsidR="00641B09" w:rsidRDefault="00641B09" w:rsidP="002B56BD">
      <w:pPr>
        <w:jc w:val="both"/>
        <w:rPr>
          <w:rFonts w:ascii="Arial" w:hAnsi="Arial" w:cs="Arial"/>
        </w:rPr>
      </w:pPr>
    </w:p>
    <w:p w:rsidR="00D65F30" w:rsidRDefault="00D65F30" w:rsidP="002B56BD">
      <w:pPr>
        <w:jc w:val="both"/>
        <w:rPr>
          <w:rFonts w:ascii="Arial" w:hAnsi="Arial" w:cs="Arial"/>
        </w:rPr>
      </w:pPr>
      <w:r>
        <w:rPr>
          <w:rFonts w:ascii="Arial" w:hAnsi="Arial" w:cs="Arial"/>
        </w:rPr>
        <w:t>V</w:t>
      </w:r>
      <w:r w:rsidR="00D85E9E" w:rsidRPr="00164179">
        <w:rPr>
          <w:rFonts w:ascii="Arial" w:hAnsi="Arial" w:cs="Arial"/>
        </w:rPr>
        <w:t xml:space="preserve">astgesteld in de </w:t>
      </w:r>
      <w:r w:rsidR="00E53ECF">
        <w:rPr>
          <w:rFonts w:ascii="Arial" w:hAnsi="Arial" w:cs="Arial"/>
        </w:rPr>
        <w:t xml:space="preserve">vergadering van het </w:t>
      </w:r>
    </w:p>
    <w:p w:rsidR="00D85E9E" w:rsidRPr="00D85E9E" w:rsidRDefault="00E53ECF" w:rsidP="002B56BD">
      <w:pPr>
        <w:jc w:val="both"/>
        <w:rPr>
          <w:rFonts w:ascii="Arial" w:hAnsi="Arial" w:cs="Arial"/>
        </w:rPr>
      </w:pPr>
      <w:r>
        <w:rPr>
          <w:rFonts w:ascii="Arial" w:hAnsi="Arial" w:cs="Arial"/>
        </w:rPr>
        <w:t>Algemeen Bestuur</w:t>
      </w:r>
      <w:r w:rsidR="00D85E9E" w:rsidRPr="00164179">
        <w:rPr>
          <w:rFonts w:ascii="Arial" w:hAnsi="Arial" w:cs="Arial"/>
        </w:rPr>
        <w:t xml:space="preserve"> van</w:t>
      </w:r>
      <w:r w:rsidR="00D65F30">
        <w:rPr>
          <w:rFonts w:ascii="Arial" w:hAnsi="Arial" w:cs="Arial"/>
        </w:rPr>
        <w:t xml:space="preserve"> Rohda Raalte, d.d. </w:t>
      </w:r>
      <w:r w:rsidR="00D85E9E" w:rsidRPr="00164179">
        <w:rPr>
          <w:rFonts w:ascii="Arial" w:hAnsi="Arial" w:cs="Arial"/>
        </w:rPr>
        <w:t xml:space="preserve"> </w:t>
      </w:r>
      <w:r w:rsidR="00454DFA">
        <w:rPr>
          <w:rFonts w:ascii="Arial" w:hAnsi="Arial" w:cs="Arial"/>
        </w:rPr>
        <w:t>6 maart</w:t>
      </w:r>
      <w:r w:rsidR="00D85E9E" w:rsidRPr="00164179">
        <w:rPr>
          <w:rFonts w:ascii="Arial" w:hAnsi="Arial" w:cs="Arial"/>
        </w:rPr>
        <w:t xml:space="preserve"> 201</w:t>
      </w:r>
      <w:r w:rsidR="00D65F30">
        <w:rPr>
          <w:rFonts w:ascii="Arial" w:hAnsi="Arial" w:cs="Arial"/>
        </w:rPr>
        <w:t>7</w:t>
      </w:r>
      <w:r w:rsidR="00D85E9E" w:rsidRPr="00164179">
        <w:rPr>
          <w:rFonts w:ascii="Arial" w:hAnsi="Arial" w:cs="Arial"/>
        </w:rPr>
        <w:t>.</w:t>
      </w:r>
      <w:r w:rsidR="00D85E9E">
        <w:rPr>
          <w:rFonts w:ascii="Arial" w:hAnsi="Arial" w:cs="Arial"/>
        </w:rPr>
        <w:t xml:space="preserve"> </w:t>
      </w:r>
    </w:p>
    <w:p w:rsidR="00131289" w:rsidRPr="00531E1D" w:rsidRDefault="00131289" w:rsidP="002B56BD">
      <w:pPr>
        <w:jc w:val="both"/>
      </w:pPr>
    </w:p>
    <w:sectPr w:rsidR="00131289" w:rsidRPr="00531E1D" w:rsidSect="0000398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B63" w:rsidRDefault="00525B63" w:rsidP="00E362E3">
      <w:pPr>
        <w:spacing w:after="0" w:line="240" w:lineRule="auto"/>
      </w:pPr>
      <w:r>
        <w:separator/>
      </w:r>
    </w:p>
  </w:endnote>
  <w:endnote w:type="continuationSeparator" w:id="0">
    <w:p w:rsidR="00525B63" w:rsidRDefault="00525B63" w:rsidP="00E3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060641"/>
      <w:docPartObj>
        <w:docPartGallery w:val="Page Numbers (Bottom of Page)"/>
        <w:docPartUnique/>
      </w:docPartObj>
    </w:sdtPr>
    <w:sdtEndPr/>
    <w:sdtContent>
      <w:p w:rsidR="006326C8" w:rsidRDefault="001B265B">
        <w:pPr>
          <w:pStyle w:val="Voettekst"/>
          <w:jc w:val="right"/>
        </w:pPr>
        <w:r>
          <w:fldChar w:fldCharType="begin"/>
        </w:r>
        <w:r>
          <w:instrText>PAGE   \* MERGEFORMAT</w:instrText>
        </w:r>
        <w:r>
          <w:fldChar w:fldCharType="separate"/>
        </w:r>
        <w:r w:rsidR="00B829B6">
          <w:rPr>
            <w:noProof/>
          </w:rPr>
          <w:t>1</w:t>
        </w:r>
        <w:r>
          <w:rPr>
            <w:noProof/>
          </w:rPr>
          <w:fldChar w:fldCharType="end"/>
        </w:r>
      </w:p>
    </w:sdtContent>
  </w:sdt>
  <w:p w:rsidR="006326C8" w:rsidRDefault="006326C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B63" w:rsidRDefault="00525B63" w:rsidP="00E362E3">
      <w:pPr>
        <w:spacing w:after="0" w:line="240" w:lineRule="auto"/>
      </w:pPr>
      <w:r>
        <w:separator/>
      </w:r>
    </w:p>
  </w:footnote>
  <w:footnote w:type="continuationSeparator" w:id="0">
    <w:p w:rsidR="00525B63" w:rsidRDefault="00525B63" w:rsidP="00E36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C8" w:rsidRDefault="006326C8">
    <w:pPr>
      <w:pStyle w:val="Koptekst"/>
    </w:pPr>
  </w:p>
  <w:p w:rsidR="006326C8" w:rsidRDefault="006326C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50E5"/>
    <w:multiLevelType w:val="hybridMultilevel"/>
    <w:tmpl w:val="B086774A"/>
    <w:lvl w:ilvl="0" w:tplc="A740AE00">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66479B6"/>
    <w:multiLevelType w:val="hybridMultilevel"/>
    <w:tmpl w:val="39668B24"/>
    <w:lvl w:ilvl="0" w:tplc="D0FC01B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5455357"/>
    <w:multiLevelType w:val="hybridMultilevel"/>
    <w:tmpl w:val="C10EB5AA"/>
    <w:lvl w:ilvl="0" w:tplc="D0FC01B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5B"/>
    <w:rsid w:val="00003985"/>
    <w:rsid w:val="0003186D"/>
    <w:rsid w:val="00032BEA"/>
    <w:rsid w:val="00050CB1"/>
    <w:rsid w:val="00091286"/>
    <w:rsid w:val="000D7D25"/>
    <w:rsid w:val="0010600D"/>
    <w:rsid w:val="00131289"/>
    <w:rsid w:val="00164179"/>
    <w:rsid w:val="001B265B"/>
    <w:rsid w:val="001E6FFB"/>
    <w:rsid w:val="002603DB"/>
    <w:rsid w:val="00272EB6"/>
    <w:rsid w:val="002A4158"/>
    <w:rsid w:val="002A71B0"/>
    <w:rsid w:val="002B56BD"/>
    <w:rsid w:val="002C0484"/>
    <w:rsid w:val="002C1757"/>
    <w:rsid w:val="0037105A"/>
    <w:rsid w:val="003819C7"/>
    <w:rsid w:val="00386227"/>
    <w:rsid w:val="0040185B"/>
    <w:rsid w:val="00433D75"/>
    <w:rsid w:val="00454DFA"/>
    <w:rsid w:val="004C3F55"/>
    <w:rsid w:val="00525B63"/>
    <w:rsid w:val="00531E1D"/>
    <w:rsid w:val="005A1283"/>
    <w:rsid w:val="005C0C3B"/>
    <w:rsid w:val="005D3429"/>
    <w:rsid w:val="005E6415"/>
    <w:rsid w:val="006326C8"/>
    <w:rsid w:val="00641B09"/>
    <w:rsid w:val="00642BEB"/>
    <w:rsid w:val="006620DC"/>
    <w:rsid w:val="00680A41"/>
    <w:rsid w:val="006A0DE7"/>
    <w:rsid w:val="006B4612"/>
    <w:rsid w:val="00703974"/>
    <w:rsid w:val="00716FD4"/>
    <w:rsid w:val="00782E67"/>
    <w:rsid w:val="007841BD"/>
    <w:rsid w:val="007865B5"/>
    <w:rsid w:val="007B37A2"/>
    <w:rsid w:val="007D6122"/>
    <w:rsid w:val="007F2C11"/>
    <w:rsid w:val="008029CB"/>
    <w:rsid w:val="008041DF"/>
    <w:rsid w:val="0087242D"/>
    <w:rsid w:val="008E2485"/>
    <w:rsid w:val="009050E9"/>
    <w:rsid w:val="00911E22"/>
    <w:rsid w:val="00924FE6"/>
    <w:rsid w:val="009C2266"/>
    <w:rsid w:val="009E42D8"/>
    <w:rsid w:val="009F086A"/>
    <w:rsid w:val="00A03E43"/>
    <w:rsid w:val="00B168A0"/>
    <w:rsid w:val="00B829B6"/>
    <w:rsid w:val="00BB08A9"/>
    <w:rsid w:val="00BC5908"/>
    <w:rsid w:val="00C54741"/>
    <w:rsid w:val="00C93D7E"/>
    <w:rsid w:val="00CF19AA"/>
    <w:rsid w:val="00D61B28"/>
    <w:rsid w:val="00D65F30"/>
    <w:rsid w:val="00D85E9E"/>
    <w:rsid w:val="00DE2958"/>
    <w:rsid w:val="00E362E3"/>
    <w:rsid w:val="00E46CBA"/>
    <w:rsid w:val="00E53ECF"/>
    <w:rsid w:val="00E71E0A"/>
    <w:rsid w:val="00E937AC"/>
    <w:rsid w:val="00E94AF4"/>
    <w:rsid w:val="00F04736"/>
    <w:rsid w:val="00F23E7E"/>
    <w:rsid w:val="00FC3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185B"/>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40185B"/>
    <w:pPr>
      <w:ind w:left="720"/>
      <w:contextualSpacing/>
    </w:pPr>
  </w:style>
  <w:style w:type="paragraph" w:styleId="Ballontekst">
    <w:name w:val="Balloon Text"/>
    <w:basedOn w:val="Standaard"/>
    <w:link w:val="BallontekstChar"/>
    <w:uiPriority w:val="99"/>
    <w:semiHidden/>
    <w:unhideWhenUsed/>
    <w:rsid w:val="002C048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0484"/>
    <w:rPr>
      <w:rFonts w:ascii="Tahoma" w:eastAsia="Calibri" w:hAnsi="Tahoma" w:cs="Tahoma"/>
      <w:sz w:val="16"/>
      <w:szCs w:val="16"/>
    </w:rPr>
  </w:style>
  <w:style w:type="paragraph" w:styleId="Koptekst">
    <w:name w:val="header"/>
    <w:basedOn w:val="Standaard"/>
    <w:link w:val="KoptekstChar"/>
    <w:uiPriority w:val="99"/>
    <w:unhideWhenUsed/>
    <w:rsid w:val="00E362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62E3"/>
    <w:rPr>
      <w:rFonts w:ascii="Calibri" w:eastAsia="Calibri" w:hAnsi="Calibri" w:cs="Times New Roman"/>
    </w:rPr>
  </w:style>
  <w:style w:type="paragraph" w:styleId="Voettekst">
    <w:name w:val="footer"/>
    <w:basedOn w:val="Standaard"/>
    <w:link w:val="VoettekstChar"/>
    <w:uiPriority w:val="99"/>
    <w:unhideWhenUsed/>
    <w:rsid w:val="00E362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62E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185B"/>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40185B"/>
    <w:pPr>
      <w:ind w:left="720"/>
      <w:contextualSpacing/>
    </w:pPr>
  </w:style>
  <w:style w:type="paragraph" w:styleId="Ballontekst">
    <w:name w:val="Balloon Text"/>
    <w:basedOn w:val="Standaard"/>
    <w:link w:val="BallontekstChar"/>
    <w:uiPriority w:val="99"/>
    <w:semiHidden/>
    <w:unhideWhenUsed/>
    <w:rsid w:val="002C048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0484"/>
    <w:rPr>
      <w:rFonts w:ascii="Tahoma" w:eastAsia="Calibri" w:hAnsi="Tahoma" w:cs="Tahoma"/>
      <w:sz w:val="16"/>
      <w:szCs w:val="16"/>
    </w:rPr>
  </w:style>
  <w:style w:type="paragraph" w:styleId="Koptekst">
    <w:name w:val="header"/>
    <w:basedOn w:val="Standaard"/>
    <w:link w:val="KoptekstChar"/>
    <w:uiPriority w:val="99"/>
    <w:unhideWhenUsed/>
    <w:rsid w:val="00E362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62E3"/>
    <w:rPr>
      <w:rFonts w:ascii="Calibri" w:eastAsia="Calibri" w:hAnsi="Calibri" w:cs="Times New Roman"/>
    </w:rPr>
  </w:style>
  <w:style w:type="paragraph" w:styleId="Voettekst">
    <w:name w:val="footer"/>
    <w:basedOn w:val="Standaard"/>
    <w:link w:val="VoettekstChar"/>
    <w:uiPriority w:val="99"/>
    <w:unhideWhenUsed/>
    <w:rsid w:val="00E362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62E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33553">
      <w:bodyDiv w:val="1"/>
      <w:marLeft w:val="0"/>
      <w:marRight w:val="0"/>
      <w:marTop w:val="0"/>
      <w:marBottom w:val="0"/>
      <w:divBdr>
        <w:top w:val="none" w:sz="0" w:space="0" w:color="auto"/>
        <w:left w:val="none" w:sz="0" w:space="0" w:color="auto"/>
        <w:bottom w:val="none" w:sz="0" w:space="0" w:color="auto"/>
        <w:right w:val="none" w:sz="0" w:space="0" w:color="auto"/>
      </w:divBdr>
    </w:div>
    <w:div w:id="1268123162">
      <w:bodyDiv w:val="1"/>
      <w:marLeft w:val="0"/>
      <w:marRight w:val="0"/>
      <w:marTop w:val="0"/>
      <w:marBottom w:val="0"/>
      <w:divBdr>
        <w:top w:val="none" w:sz="0" w:space="0" w:color="auto"/>
        <w:left w:val="none" w:sz="0" w:space="0" w:color="auto"/>
        <w:bottom w:val="none" w:sz="0" w:space="0" w:color="auto"/>
        <w:right w:val="none" w:sz="0" w:space="0" w:color="auto"/>
      </w:divBdr>
    </w:div>
    <w:div w:id="17911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rohda.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130FD-3064-4367-B826-BA085A0D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2864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Wolters</cp:lastModifiedBy>
  <cp:revision>4</cp:revision>
  <cp:lastPrinted>2017-02-23T08:43:00Z</cp:lastPrinted>
  <dcterms:created xsi:type="dcterms:W3CDTF">2017-03-17T11:15:00Z</dcterms:created>
  <dcterms:modified xsi:type="dcterms:W3CDTF">2017-03-17T11:31:00Z</dcterms:modified>
</cp:coreProperties>
</file>